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589ED" w14:textId="5622330F" w:rsidR="00895C8B" w:rsidRDefault="0098102A">
      <w:pPr>
        <w:pStyle w:val="Corpsdetexte"/>
        <w:ind w:left="789" w:firstLine="0"/>
        <w:jc w:val="left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35458A32" wp14:editId="642AB9AE">
                <wp:extent cx="6156325" cy="562610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562610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58A36" w14:textId="77777777" w:rsidR="00895C8B" w:rsidRDefault="0098102A">
                            <w:pPr>
                              <w:spacing w:line="274" w:lineRule="exact"/>
                              <w:ind w:left="2042" w:right="204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Fiche 6</w:t>
                            </w:r>
                          </w:p>
                          <w:p w14:paraId="35458A37" w14:textId="77777777" w:rsidR="00895C8B" w:rsidRDefault="0098102A">
                            <w:pPr>
                              <w:ind w:left="2042" w:right="204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Liste des éléments qui devraient être couverts dans le PAIT</w:t>
                            </w:r>
                          </w:p>
                          <w:p w14:paraId="35458A38" w14:textId="77777777" w:rsidR="00895C8B" w:rsidRDefault="0098102A">
                            <w:pPr>
                              <w:spacing w:before="61"/>
                              <w:ind w:left="2042" w:right="204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(Processus d’accueil et d’intégration à la tâche)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458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4.75pt;height:4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" fillcolor="#d9e1f3" stroked="f">
                <v:textbox inset="0,0,0,0">
                  <w:txbxContent>
                    <w:p w14:paraId="35458A36" w14:textId="77777777" w:rsidR="00895C8B" w:rsidRDefault="0098102A">
                      <w:pPr>
                        <w:spacing w:line="274" w:lineRule="exact"/>
                        <w:ind w:left="2042" w:right="204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Fiche 6</w:t>
                      </w:r>
                    </w:p>
                    <w:p w14:paraId="35458A37" w14:textId="77777777" w:rsidR="00895C8B" w:rsidRDefault="0098102A">
                      <w:pPr>
                        <w:ind w:left="2042" w:right="204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Liste des éléments qui devraient être couverts dans le PAIT</w:t>
                      </w:r>
                    </w:p>
                    <w:p w14:paraId="35458A38" w14:textId="77777777" w:rsidR="00895C8B" w:rsidRDefault="0098102A">
                      <w:pPr>
                        <w:spacing w:before="61"/>
                        <w:ind w:left="2042" w:right="204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(Processus d’accueil et d’intégration à la tâche)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4589EE" w14:textId="77777777" w:rsidR="00895C8B" w:rsidRDefault="00895C8B">
      <w:pPr>
        <w:pStyle w:val="Corpsdetexte"/>
        <w:spacing w:before="1"/>
        <w:ind w:left="0" w:firstLine="0"/>
        <w:jc w:val="left"/>
        <w:rPr>
          <w:rFonts w:ascii="Times New Roman"/>
          <w:sz w:val="23"/>
        </w:rPr>
      </w:pPr>
    </w:p>
    <w:p w14:paraId="354589EF" w14:textId="77777777" w:rsidR="00895C8B" w:rsidRDefault="0098102A">
      <w:pPr>
        <w:spacing w:before="100" w:line="259" w:lineRule="auto"/>
        <w:ind w:left="818" w:right="1129"/>
        <w:jc w:val="both"/>
        <w:rPr>
          <w:i/>
          <w:sz w:val="24"/>
        </w:rPr>
      </w:pPr>
      <w:r>
        <w:rPr>
          <w:i/>
          <w:sz w:val="24"/>
        </w:rPr>
        <w:t>L’exploitant d’une RPA de catégorie 2, 3 ou 4 doit élaborer et mettre en œuvre un processus d’accueil et d’intégration à la tâche (PAIT) pour l’ensemble du personnel, quel que soit le titre d’emploi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statut.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pl</w:t>
      </w:r>
      <w:r>
        <w:rPr>
          <w:i/>
          <w:sz w:val="24"/>
        </w:rPr>
        <w:t>us,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toutes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personnes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responsables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d’assurer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surveillance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la RPA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et,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lorsque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l’exploitant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offre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services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aux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résidents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par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biais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tiers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sous-traitants, les personnes choisies pour œuvrer dans la RPA par ce tiers ou ce sous-traitant sont visées par cette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obligation.</w:t>
      </w:r>
    </w:p>
    <w:p w14:paraId="354589F0" w14:textId="77777777" w:rsidR="00895C8B" w:rsidRDefault="0098102A">
      <w:pPr>
        <w:spacing w:before="58" w:line="259" w:lineRule="auto"/>
        <w:ind w:left="818" w:right="1127"/>
        <w:jc w:val="both"/>
        <w:rPr>
          <w:i/>
          <w:sz w:val="24"/>
        </w:rPr>
      </w:pPr>
      <w:r>
        <w:rPr>
          <w:i/>
          <w:sz w:val="24"/>
        </w:rPr>
        <w:t>Ce PAIT peut comporter un ou plusieurs modules pourvu que ce module ou cet ensemble de modules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couvre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minimalement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élément</w:t>
      </w:r>
      <w:r>
        <w:rPr>
          <w:i/>
          <w:sz w:val="24"/>
        </w:rPr>
        <w:t>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contenu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prévus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au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deuxième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alinéa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l’article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27.1. L’exploitant doit s’assurer que le nouvel employé suit l’ensemble du processus dans un délai raisonnable suivant son entrée en fonction. Pour certains éléments, le délai raisonnable est le jour même</w:t>
      </w:r>
      <w:r>
        <w:rPr>
          <w:i/>
          <w:sz w:val="24"/>
        </w:rPr>
        <w:t xml:space="preserve"> de l’entrée en fonction. Pour les autres éléments devant être couverts dans le PAIT, de manière générale, le délai raisonnable s’évalue en nombre de semaines (5 à 6), et non de</w:t>
      </w:r>
      <w:r>
        <w:rPr>
          <w:i/>
          <w:spacing w:val="-34"/>
          <w:sz w:val="24"/>
        </w:rPr>
        <w:t xml:space="preserve"> </w:t>
      </w:r>
      <w:r>
        <w:rPr>
          <w:i/>
          <w:sz w:val="24"/>
        </w:rPr>
        <w:t>mois.</w:t>
      </w:r>
    </w:p>
    <w:p w14:paraId="354589F1" w14:textId="77777777" w:rsidR="00895C8B" w:rsidRDefault="0098102A">
      <w:pPr>
        <w:spacing w:before="59" w:line="259" w:lineRule="auto"/>
        <w:ind w:left="818" w:right="1136"/>
        <w:jc w:val="both"/>
        <w:rPr>
          <w:i/>
          <w:sz w:val="24"/>
        </w:rPr>
      </w:pPr>
      <w:r>
        <w:rPr>
          <w:b/>
          <w:i/>
          <w:sz w:val="24"/>
        </w:rPr>
        <w:t>Pour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chacun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modules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son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PAIT,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l’exploitant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déposer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dossier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tenu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vertu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 l’article 58 un document daté et signé par le nouveau membre du personnel par lequel il confirme avoir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reçu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compris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contenu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processus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chacun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modules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processus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comporte plusieurs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modules.</w:t>
      </w:r>
    </w:p>
    <w:p w14:paraId="354589F2" w14:textId="77777777" w:rsidR="00895C8B" w:rsidRDefault="0098102A">
      <w:pPr>
        <w:spacing w:before="118" w:line="259" w:lineRule="auto"/>
        <w:ind w:left="818" w:right="1129"/>
        <w:jc w:val="both"/>
        <w:rPr>
          <w:sz w:val="24"/>
        </w:rPr>
      </w:pPr>
      <w:r>
        <w:rPr>
          <w:b/>
          <w:sz w:val="24"/>
        </w:rPr>
        <w:t>Un premier module d</w:t>
      </w:r>
      <w:r>
        <w:rPr>
          <w:b/>
          <w:sz w:val="24"/>
        </w:rPr>
        <w:t>evrait regrouper les informations nécessaires à une prestation de services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sécuritaire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dès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l’entrée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fonction.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(Les</w:t>
      </w:r>
      <w:r>
        <w:rPr>
          <w:spacing w:val="-8"/>
          <w:sz w:val="24"/>
        </w:rPr>
        <w:t xml:space="preserve"> </w:t>
      </w:r>
      <w:r>
        <w:rPr>
          <w:sz w:val="24"/>
        </w:rPr>
        <w:t>éléments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base</w:t>
      </w:r>
      <w:r>
        <w:rPr>
          <w:spacing w:val="-5"/>
          <w:sz w:val="24"/>
        </w:rPr>
        <w:t xml:space="preserve"> </w:t>
      </w:r>
      <w:r>
        <w:rPr>
          <w:sz w:val="24"/>
        </w:rPr>
        <w:t>indiqués</w:t>
      </w:r>
      <w:r>
        <w:rPr>
          <w:spacing w:val="-7"/>
          <w:sz w:val="24"/>
        </w:rPr>
        <w:t xml:space="preserve"> </w:t>
      </w:r>
      <w:r>
        <w:rPr>
          <w:sz w:val="24"/>
        </w:rPr>
        <w:t>dans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 xml:space="preserve">Règlement </w:t>
      </w:r>
      <w:r>
        <w:rPr>
          <w:sz w:val="24"/>
        </w:rPr>
        <w:t>sont en caractère gras, les autres sont au choix de</w:t>
      </w:r>
      <w:r>
        <w:rPr>
          <w:spacing w:val="-17"/>
          <w:sz w:val="24"/>
        </w:rPr>
        <w:t xml:space="preserve"> </w:t>
      </w:r>
      <w:r>
        <w:rPr>
          <w:sz w:val="24"/>
        </w:rPr>
        <w:t>l’exploitant.)</w:t>
      </w:r>
    </w:p>
    <w:p w14:paraId="354589F3" w14:textId="77777777" w:rsidR="00895C8B" w:rsidRDefault="0098102A">
      <w:pPr>
        <w:pStyle w:val="Paragraphedeliste"/>
        <w:numPr>
          <w:ilvl w:val="0"/>
          <w:numId w:val="2"/>
        </w:numPr>
        <w:tabs>
          <w:tab w:val="left" w:pos="1178"/>
        </w:tabs>
        <w:spacing w:before="119"/>
        <w:jc w:val="both"/>
        <w:rPr>
          <w:sz w:val="24"/>
        </w:rPr>
      </w:pPr>
      <w:r>
        <w:rPr>
          <w:sz w:val="24"/>
        </w:rPr>
        <w:t>La description des tâches et conditions de travail (à inclure au dossier de l’employé)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</w:p>
    <w:p w14:paraId="354589F4" w14:textId="77777777" w:rsidR="00895C8B" w:rsidRDefault="0098102A">
      <w:pPr>
        <w:pStyle w:val="Paragraphedeliste"/>
        <w:numPr>
          <w:ilvl w:val="1"/>
          <w:numId w:val="2"/>
        </w:numPr>
        <w:tabs>
          <w:tab w:val="left" w:pos="1526"/>
        </w:tabs>
        <w:spacing w:before="0"/>
        <w:jc w:val="both"/>
        <w:rPr>
          <w:sz w:val="24"/>
        </w:rPr>
      </w:pPr>
      <w:r>
        <w:rPr>
          <w:sz w:val="24"/>
        </w:rPr>
        <w:t>La description du rôle attendu</w:t>
      </w:r>
      <w:r>
        <w:rPr>
          <w:spacing w:val="-5"/>
          <w:sz w:val="24"/>
        </w:rPr>
        <w:t xml:space="preserve"> </w:t>
      </w:r>
      <w:r>
        <w:rPr>
          <w:sz w:val="24"/>
        </w:rPr>
        <w:t>(tâches);</w:t>
      </w:r>
    </w:p>
    <w:p w14:paraId="354589F5" w14:textId="77777777" w:rsidR="00895C8B" w:rsidRDefault="0098102A">
      <w:pPr>
        <w:pStyle w:val="Paragraphedeliste"/>
        <w:numPr>
          <w:ilvl w:val="1"/>
          <w:numId w:val="2"/>
        </w:numPr>
        <w:tabs>
          <w:tab w:val="left" w:pos="1526"/>
        </w:tabs>
        <w:spacing w:before="1"/>
        <w:jc w:val="both"/>
        <w:rPr>
          <w:sz w:val="24"/>
        </w:rPr>
      </w:pPr>
      <w:r>
        <w:rPr>
          <w:sz w:val="24"/>
        </w:rPr>
        <w:t>Les méthodes de travail à utiliser (organisation du</w:t>
      </w:r>
      <w:r>
        <w:rPr>
          <w:spacing w:val="-2"/>
          <w:sz w:val="24"/>
        </w:rPr>
        <w:t xml:space="preserve"> </w:t>
      </w:r>
      <w:r>
        <w:rPr>
          <w:sz w:val="24"/>
        </w:rPr>
        <w:t>travail).</w:t>
      </w:r>
    </w:p>
    <w:p w14:paraId="354589F6" w14:textId="77777777" w:rsidR="00895C8B" w:rsidRDefault="0098102A">
      <w:pPr>
        <w:pStyle w:val="Paragraphedeliste"/>
        <w:numPr>
          <w:ilvl w:val="0"/>
          <w:numId w:val="2"/>
        </w:numPr>
        <w:tabs>
          <w:tab w:val="left" w:pos="1178"/>
        </w:tabs>
        <w:spacing w:before="0"/>
        <w:ind w:right="1130"/>
        <w:jc w:val="both"/>
        <w:rPr>
          <w:b/>
          <w:sz w:val="24"/>
        </w:rPr>
      </w:pP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matériel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6"/>
          <w:sz w:val="24"/>
        </w:rPr>
        <w:t xml:space="preserve"> </w:t>
      </w:r>
      <w:r>
        <w:rPr>
          <w:sz w:val="24"/>
        </w:rPr>
        <w:t>équipements</w:t>
      </w:r>
      <w:r>
        <w:rPr>
          <w:spacing w:val="-5"/>
          <w:sz w:val="24"/>
        </w:rPr>
        <w:t xml:space="preserve"> </w:t>
      </w:r>
      <w:r>
        <w:rPr>
          <w:sz w:val="24"/>
        </w:rPr>
        <w:t>disponibles</w:t>
      </w:r>
      <w:r>
        <w:rPr>
          <w:spacing w:val="-8"/>
          <w:sz w:val="24"/>
        </w:rPr>
        <w:t xml:space="preserve"> </w:t>
      </w:r>
      <w:r>
        <w:rPr>
          <w:sz w:val="24"/>
        </w:rPr>
        <w:t>pour</w:t>
      </w:r>
      <w:r>
        <w:rPr>
          <w:spacing w:val="-5"/>
          <w:sz w:val="24"/>
        </w:rPr>
        <w:t xml:space="preserve"> </w:t>
      </w:r>
      <w:r>
        <w:rPr>
          <w:sz w:val="24"/>
        </w:rPr>
        <w:t>effectuer</w:t>
      </w:r>
      <w:r>
        <w:rPr>
          <w:spacing w:val="-6"/>
          <w:sz w:val="24"/>
        </w:rPr>
        <w:t xml:space="preserve"> </w:t>
      </w:r>
      <w:r>
        <w:rPr>
          <w:sz w:val="24"/>
        </w:rPr>
        <w:t>ces</w:t>
      </w:r>
      <w:r>
        <w:rPr>
          <w:spacing w:val="-5"/>
          <w:sz w:val="24"/>
        </w:rPr>
        <w:t xml:space="preserve"> </w:t>
      </w:r>
      <w:r>
        <w:rPr>
          <w:sz w:val="24"/>
        </w:rPr>
        <w:t>tâ</w:t>
      </w:r>
      <w:r>
        <w:rPr>
          <w:sz w:val="24"/>
        </w:rPr>
        <w:t>ches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leur</w:t>
      </w:r>
      <w:r>
        <w:rPr>
          <w:spacing w:val="-5"/>
          <w:sz w:val="24"/>
        </w:rPr>
        <w:t xml:space="preserve"> </w:t>
      </w:r>
      <w:r>
        <w:rPr>
          <w:sz w:val="24"/>
        </w:rPr>
        <w:t>emplacement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z w:val="24"/>
        </w:rPr>
        <w:t>leur mode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fonctionnement,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7"/>
          <w:sz w:val="24"/>
        </w:rPr>
        <w:t xml:space="preserve"> </w:t>
      </w:r>
      <w:r>
        <w:rPr>
          <w:sz w:val="24"/>
        </w:rPr>
        <w:t>cas</w:t>
      </w:r>
      <w:r>
        <w:rPr>
          <w:spacing w:val="-13"/>
          <w:sz w:val="24"/>
        </w:rPr>
        <w:t xml:space="preserve"> </w:t>
      </w:r>
      <w:r>
        <w:rPr>
          <w:sz w:val="24"/>
        </w:rPr>
        <w:t>échéant;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les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équipements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pour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dispensation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services d’assistance personnelle : les règles relatives à l’utilisation sécuritaire de ces</w:t>
      </w:r>
      <w:r>
        <w:rPr>
          <w:b/>
          <w:spacing w:val="-29"/>
          <w:sz w:val="24"/>
        </w:rPr>
        <w:t xml:space="preserve"> </w:t>
      </w:r>
      <w:r>
        <w:rPr>
          <w:b/>
          <w:sz w:val="24"/>
        </w:rPr>
        <w:t>appareils.</w:t>
      </w:r>
    </w:p>
    <w:p w14:paraId="354589F7" w14:textId="77777777" w:rsidR="00895C8B" w:rsidRDefault="0098102A">
      <w:pPr>
        <w:pStyle w:val="Titre1"/>
        <w:numPr>
          <w:ilvl w:val="0"/>
          <w:numId w:val="2"/>
        </w:numPr>
        <w:tabs>
          <w:tab w:val="left" w:pos="1178"/>
        </w:tabs>
        <w:ind w:right="1133"/>
        <w:jc w:val="both"/>
      </w:pPr>
      <w:r>
        <w:t>Le plan de sécurité incendie de la RPA, notamment l’emplacement des extincteurs, les trajets d’évacuation ainsi</w:t>
      </w:r>
      <w:r>
        <w:rPr>
          <w:spacing w:val="-40"/>
        </w:rPr>
        <w:t xml:space="preserve"> </w:t>
      </w:r>
      <w:r>
        <w:t>que les tâches que l’employé aura à accomplir pour procéder à l’évacuation des résidents en cas de</w:t>
      </w:r>
      <w:r>
        <w:rPr>
          <w:spacing w:val="-2"/>
        </w:rPr>
        <w:t xml:space="preserve"> </w:t>
      </w:r>
      <w:r>
        <w:t>sinistre.</w:t>
      </w:r>
    </w:p>
    <w:p w14:paraId="354589F8" w14:textId="77777777" w:rsidR="00895C8B" w:rsidRDefault="0098102A">
      <w:pPr>
        <w:pStyle w:val="Paragraphedeliste"/>
        <w:numPr>
          <w:ilvl w:val="0"/>
          <w:numId w:val="2"/>
        </w:numPr>
        <w:tabs>
          <w:tab w:val="left" w:pos="1178"/>
        </w:tabs>
        <w:spacing w:before="0" w:line="275" w:lineRule="exact"/>
        <w:jc w:val="both"/>
        <w:rPr>
          <w:sz w:val="24"/>
        </w:rPr>
      </w:pPr>
      <w:r>
        <w:rPr>
          <w:sz w:val="24"/>
        </w:rPr>
        <w:t>Le système d’appel à l’aide : son u</w:t>
      </w:r>
      <w:r>
        <w:rPr>
          <w:sz w:val="24"/>
        </w:rPr>
        <w:t>tilité et la réponse à y</w:t>
      </w:r>
      <w:r>
        <w:rPr>
          <w:spacing w:val="-9"/>
          <w:sz w:val="24"/>
        </w:rPr>
        <w:t xml:space="preserve"> </w:t>
      </w:r>
      <w:r>
        <w:rPr>
          <w:sz w:val="24"/>
        </w:rPr>
        <w:t>apporter.</w:t>
      </w:r>
    </w:p>
    <w:p w14:paraId="354589F9" w14:textId="77777777" w:rsidR="00895C8B" w:rsidRDefault="0098102A">
      <w:pPr>
        <w:pStyle w:val="Paragraphedeliste"/>
        <w:numPr>
          <w:ilvl w:val="0"/>
          <w:numId w:val="2"/>
        </w:numPr>
        <w:tabs>
          <w:tab w:val="left" w:pos="1178"/>
        </w:tabs>
        <w:spacing w:before="1"/>
        <w:jc w:val="both"/>
        <w:rPr>
          <w:sz w:val="24"/>
        </w:rPr>
      </w:pPr>
      <w:r>
        <w:rPr>
          <w:sz w:val="24"/>
        </w:rPr>
        <w:t>Le dispositif de sécurité permettant d’avertir qu’un résident quitte l’immeuble : ce qu’il</w:t>
      </w:r>
      <w:r>
        <w:rPr>
          <w:spacing w:val="40"/>
          <w:sz w:val="24"/>
        </w:rPr>
        <w:t xml:space="preserve"> </w:t>
      </w:r>
      <w:r>
        <w:rPr>
          <w:sz w:val="24"/>
        </w:rPr>
        <w:t>doit</w:t>
      </w:r>
    </w:p>
    <w:p w14:paraId="354589FA" w14:textId="77777777" w:rsidR="00895C8B" w:rsidRDefault="0098102A">
      <w:pPr>
        <w:pStyle w:val="Corpsdetexte"/>
        <w:spacing w:line="274" w:lineRule="exact"/>
        <w:ind w:left="1178" w:firstLine="0"/>
      </w:pPr>
      <w:r>
        <w:t>rapidement vérifier.</w:t>
      </w:r>
    </w:p>
    <w:p w14:paraId="354589FB" w14:textId="77777777" w:rsidR="00895C8B" w:rsidRDefault="0098102A">
      <w:pPr>
        <w:pStyle w:val="Titre1"/>
        <w:numPr>
          <w:ilvl w:val="0"/>
          <w:numId w:val="2"/>
        </w:numPr>
        <w:tabs>
          <w:tab w:val="left" w:pos="1178"/>
        </w:tabs>
        <w:ind w:right="1130"/>
        <w:jc w:val="both"/>
        <w:rPr>
          <w:b w:val="0"/>
        </w:rPr>
      </w:pPr>
      <w:r>
        <w:t>Le cas échéant, les modalités applicables à la distribution et à l’administration des médicaments de mêm</w:t>
      </w:r>
      <w:r>
        <w:t xml:space="preserve">e que les modalités applicables pour les soins invasifs </w:t>
      </w:r>
      <w:r>
        <w:rPr>
          <w:b w:val="0"/>
        </w:rPr>
        <w:t>(Art. 14.2 et 14.3)</w:t>
      </w:r>
    </w:p>
    <w:p w14:paraId="354589FC" w14:textId="77777777" w:rsidR="00895C8B" w:rsidRDefault="0098102A">
      <w:pPr>
        <w:pStyle w:val="Paragraphedeliste"/>
        <w:numPr>
          <w:ilvl w:val="0"/>
          <w:numId w:val="2"/>
        </w:numPr>
        <w:tabs>
          <w:tab w:val="left" w:pos="1178"/>
        </w:tabs>
        <w:spacing w:before="1"/>
        <w:jc w:val="both"/>
        <w:rPr>
          <w:sz w:val="24"/>
        </w:rPr>
      </w:pPr>
      <w:r>
        <w:rPr>
          <w:sz w:val="24"/>
        </w:rPr>
        <w:t>La visite du milieu de travail et de l’aménagement de la résidence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</w:p>
    <w:p w14:paraId="354589FD" w14:textId="77777777" w:rsidR="00895C8B" w:rsidRDefault="0098102A">
      <w:pPr>
        <w:pStyle w:val="Paragraphedeliste"/>
        <w:numPr>
          <w:ilvl w:val="1"/>
          <w:numId w:val="2"/>
        </w:numPr>
        <w:tabs>
          <w:tab w:val="left" w:pos="1526"/>
        </w:tabs>
        <w:spacing w:before="59"/>
        <w:ind w:hanging="425"/>
        <w:jc w:val="both"/>
        <w:rPr>
          <w:sz w:val="24"/>
        </w:rPr>
      </w:pPr>
      <w:r>
        <w:rPr>
          <w:sz w:val="24"/>
        </w:rPr>
        <w:t>L’emplacement de la trousse de premiers</w:t>
      </w:r>
      <w:r>
        <w:rPr>
          <w:spacing w:val="-5"/>
          <w:sz w:val="24"/>
        </w:rPr>
        <w:t xml:space="preserve"> </w:t>
      </w:r>
      <w:r>
        <w:rPr>
          <w:sz w:val="24"/>
        </w:rPr>
        <w:t>soins;</w:t>
      </w:r>
    </w:p>
    <w:p w14:paraId="354589FE" w14:textId="77777777" w:rsidR="00895C8B" w:rsidRDefault="0098102A">
      <w:pPr>
        <w:pStyle w:val="Paragraphedeliste"/>
        <w:numPr>
          <w:ilvl w:val="1"/>
          <w:numId w:val="2"/>
        </w:numPr>
        <w:tabs>
          <w:tab w:val="left" w:pos="1526"/>
        </w:tabs>
        <w:ind w:hanging="425"/>
        <w:jc w:val="both"/>
        <w:rPr>
          <w:sz w:val="24"/>
        </w:rPr>
      </w:pPr>
      <w:r>
        <w:rPr>
          <w:sz w:val="24"/>
        </w:rPr>
        <w:t>Les sorties</w:t>
      </w:r>
      <w:r>
        <w:rPr>
          <w:spacing w:val="-5"/>
          <w:sz w:val="24"/>
        </w:rPr>
        <w:t xml:space="preserve"> </w:t>
      </w:r>
      <w:r>
        <w:rPr>
          <w:sz w:val="24"/>
        </w:rPr>
        <w:t>d’urgence.</w:t>
      </w:r>
    </w:p>
    <w:p w14:paraId="354589FF" w14:textId="77777777" w:rsidR="00895C8B" w:rsidRDefault="00895C8B">
      <w:pPr>
        <w:pStyle w:val="Corpsdetexte"/>
        <w:spacing w:before="5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895C8B" w14:paraId="35458A01" w14:textId="77777777">
        <w:trPr>
          <w:trHeight w:val="376"/>
        </w:trPr>
        <w:tc>
          <w:tcPr>
            <w:tcW w:w="10207" w:type="dxa"/>
          </w:tcPr>
          <w:p w14:paraId="35458A00" w14:textId="77777777" w:rsidR="00895C8B" w:rsidRDefault="0098102A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Attestation de la personne</w:t>
            </w:r>
          </w:p>
        </w:tc>
      </w:tr>
      <w:tr w:rsidR="00895C8B" w14:paraId="35458A03" w14:textId="77777777">
        <w:trPr>
          <w:trHeight w:val="1070"/>
        </w:trPr>
        <w:tc>
          <w:tcPr>
            <w:tcW w:w="10207" w:type="dxa"/>
          </w:tcPr>
          <w:p w14:paraId="35458A02" w14:textId="77777777" w:rsidR="00895C8B" w:rsidRDefault="0098102A">
            <w:pPr>
              <w:pStyle w:val="TableParagraph"/>
              <w:spacing w:before="120"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Je soussigné(e) confirme avoir reçu et compris le contenu de ce module relatif aux informations nécessaires à une prestation de services sécuritaire.</w:t>
            </w:r>
          </w:p>
        </w:tc>
      </w:tr>
      <w:tr w:rsidR="00895C8B" w14:paraId="35458A05" w14:textId="77777777">
        <w:trPr>
          <w:trHeight w:val="361"/>
        </w:trPr>
        <w:tc>
          <w:tcPr>
            <w:tcW w:w="10207" w:type="dxa"/>
          </w:tcPr>
          <w:p w14:paraId="35458A04" w14:textId="77777777" w:rsidR="00895C8B" w:rsidRDefault="0098102A">
            <w:pPr>
              <w:pStyle w:val="TableParagraph"/>
              <w:tabs>
                <w:tab w:val="left" w:pos="6951"/>
              </w:tabs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Signature et initiales de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la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personne</w:t>
            </w:r>
            <w:r>
              <w:rPr>
                <w:b/>
                <w:color w:val="221F1F"/>
                <w:sz w:val="24"/>
              </w:rPr>
              <w:tab/>
              <w:t>Date</w:t>
            </w:r>
          </w:p>
        </w:tc>
      </w:tr>
    </w:tbl>
    <w:p w14:paraId="35458A06" w14:textId="77777777" w:rsidR="00895C8B" w:rsidRDefault="00895C8B">
      <w:pPr>
        <w:pStyle w:val="Corpsdetexte"/>
        <w:spacing w:before="1"/>
        <w:ind w:left="0" w:firstLine="0"/>
        <w:jc w:val="left"/>
        <w:rPr>
          <w:sz w:val="38"/>
        </w:rPr>
      </w:pPr>
    </w:p>
    <w:p w14:paraId="35458A07" w14:textId="77777777" w:rsidR="00895C8B" w:rsidRDefault="0098102A">
      <w:pPr>
        <w:spacing w:line="259" w:lineRule="auto"/>
        <w:ind w:left="818" w:right="974"/>
        <w:rPr>
          <w:sz w:val="24"/>
        </w:rPr>
      </w:pPr>
      <w:r>
        <w:rPr>
          <w:b/>
          <w:sz w:val="24"/>
        </w:rPr>
        <w:t xml:space="preserve">Un ou plusieurs autres modules pour couvrir les éléments suivants. </w:t>
      </w:r>
      <w:r>
        <w:rPr>
          <w:sz w:val="24"/>
        </w:rPr>
        <w:t xml:space="preserve">(Le caractère gras est utilisé pour pointer les éléments de base indiqués dans le </w:t>
      </w:r>
      <w:r>
        <w:rPr>
          <w:i/>
          <w:sz w:val="24"/>
        </w:rPr>
        <w:t>Règlement</w:t>
      </w:r>
      <w:r>
        <w:rPr>
          <w:sz w:val="24"/>
        </w:rPr>
        <w:t>.)</w:t>
      </w:r>
    </w:p>
    <w:p w14:paraId="35458A08" w14:textId="77777777" w:rsidR="00895C8B" w:rsidRDefault="0098102A">
      <w:pPr>
        <w:pStyle w:val="Paragraphedeliste"/>
        <w:numPr>
          <w:ilvl w:val="0"/>
          <w:numId w:val="1"/>
        </w:numPr>
        <w:tabs>
          <w:tab w:val="left" w:pos="1063"/>
        </w:tabs>
        <w:spacing w:before="118"/>
        <w:rPr>
          <w:sz w:val="24"/>
        </w:rPr>
      </w:pPr>
      <w:r>
        <w:rPr>
          <w:sz w:val="24"/>
        </w:rPr>
        <w:t>Une</w:t>
      </w:r>
      <w:r>
        <w:rPr>
          <w:spacing w:val="23"/>
          <w:sz w:val="24"/>
        </w:rPr>
        <w:t xml:space="preserve"> </w:t>
      </w:r>
      <w:r>
        <w:rPr>
          <w:sz w:val="24"/>
        </w:rPr>
        <w:t>séance</w:t>
      </w:r>
      <w:r>
        <w:rPr>
          <w:spacing w:val="23"/>
          <w:sz w:val="24"/>
        </w:rPr>
        <w:t xml:space="preserve"> </w:t>
      </w:r>
      <w:r>
        <w:rPr>
          <w:sz w:val="24"/>
        </w:rPr>
        <w:t>d’information</w:t>
      </w:r>
      <w:r>
        <w:rPr>
          <w:spacing w:val="22"/>
          <w:sz w:val="24"/>
        </w:rPr>
        <w:t xml:space="preserve"> </w:t>
      </w:r>
      <w:r>
        <w:rPr>
          <w:sz w:val="24"/>
        </w:rPr>
        <w:t>sur</w:t>
      </w:r>
      <w:r>
        <w:rPr>
          <w:spacing w:val="22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mission,</w:t>
      </w:r>
      <w:r>
        <w:rPr>
          <w:spacing w:val="23"/>
          <w:sz w:val="24"/>
        </w:rPr>
        <w:t xml:space="preserve"> </w:t>
      </w:r>
      <w:r>
        <w:rPr>
          <w:sz w:val="24"/>
        </w:rPr>
        <w:t>les</w:t>
      </w:r>
      <w:r>
        <w:rPr>
          <w:spacing w:val="22"/>
          <w:sz w:val="24"/>
        </w:rPr>
        <w:t xml:space="preserve"> </w:t>
      </w:r>
      <w:r>
        <w:rPr>
          <w:sz w:val="24"/>
        </w:rPr>
        <w:t>valeurs,</w:t>
      </w:r>
      <w:r>
        <w:rPr>
          <w:spacing w:val="23"/>
          <w:sz w:val="24"/>
        </w:rPr>
        <w:t xml:space="preserve"> </w:t>
      </w:r>
      <w:r>
        <w:rPr>
          <w:sz w:val="24"/>
        </w:rPr>
        <w:t>les</w:t>
      </w:r>
      <w:r>
        <w:rPr>
          <w:spacing w:val="23"/>
          <w:sz w:val="24"/>
        </w:rPr>
        <w:t xml:space="preserve"> </w:t>
      </w:r>
      <w:r>
        <w:rPr>
          <w:sz w:val="24"/>
        </w:rPr>
        <w:t>services</w:t>
      </w:r>
      <w:r>
        <w:rPr>
          <w:spacing w:val="22"/>
          <w:sz w:val="24"/>
        </w:rPr>
        <w:t xml:space="preserve"> </w:t>
      </w:r>
      <w:r>
        <w:rPr>
          <w:sz w:val="24"/>
        </w:rPr>
        <w:t>offerts,</w:t>
      </w:r>
      <w:r>
        <w:rPr>
          <w:spacing w:val="23"/>
          <w:sz w:val="24"/>
        </w:rPr>
        <w:t xml:space="preserve"> </w:t>
      </w:r>
      <w:r>
        <w:rPr>
          <w:sz w:val="24"/>
        </w:rPr>
        <w:t>les</w:t>
      </w:r>
      <w:r>
        <w:rPr>
          <w:spacing w:val="20"/>
          <w:sz w:val="24"/>
        </w:rPr>
        <w:t xml:space="preserve"> </w:t>
      </w:r>
      <w:r>
        <w:rPr>
          <w:sz w:val="24"/>
        </w:rPr>
        <w:t>politiques</w:t>
      </w:r>
      <w:r>
        <w:rPr>
          <w:spacing w:val="23"/>
          <w:sz w:val="24"/>
        </w:rPr>
        <w:t xml:space="preserve"> </w:t>
      </w:r>
      <w:r>
        <w:rPr>
          <w:sz w:val="24"/>
        </w:rPr>
        <w:t>et</w:t>
      </w:r>
      <w:r>
        <w:rPr>
          <w:spacing w:val="22"/>
          <w:sz w:val="24"/>
        </w:rPr>
        <w:t xml:space="preserve"> </w:t>
      </w:r>
      <w:r>
        <w:rPr>
          <w:sz w:val="24"/>
        </w:rPr>
        <w:t>l</w:t>
      </w:r>
      <w:r>
        <w:rPr>
          <w:sz w:val="24"/>
        </w:rPr>
        <w:t>es</w:t>
      </w:r>
    </w:p>
    <w:p w14:paraId="35458A09" w14:textId="77777777" w:rsidR="00895C8B" w:rsidRDefault="0098102A">
      <w:pPr>
        <w:pStyle w:val="Corpsdetexte"/>
        <w:spacing w:before="1"/>
        <w:ind w:left="1101" w:firstLine="0"/>
        <w:jc w:val="left"/>
      </w:pPr>
      <w:r>
        <w:t>règles de fonctionnement de la résidence :</w:t>
      </w:r>
    </w:p>
    <w:p w14:paraId="35458A0A" w14:textId="77777777" w:rsidR="00895C8B" w:rsidRDefault="0098102A">
      <w:pPr>
        <w:pStyle w:val="Paragraphedeliste"/>
        <w:numPr>
          <w:ilvl w:val="1"/>
          <w:numId w:val="1"/>
        </w:numPr>
        <w:tabs>
          <w:tab w:val="left" w:pos="1385"/>
        </w:tabs>
        <w:ind w:left="1384" w:hanging="284"/>
        <w:rPr>
          <w:sz w:val="24"/>
        </w:rPr>
      </w:pPr>
      <w:r>
        <w:rPr>
          <w:sz w:val="24"/>
        </w:rPr>
        <w:t>La protection de la santé et de la sécurité au</w:t>
      </w:r>
      <w:r>
        <w:rPr>
          <w:spacing w:val="-8"/>
          <w:sz w:val="24"/>
        </w:rPr>
        <w:t xml:space="preserve"> </w:t>
      </w:r>
      <w:r>
        <w:rPr>
          <w:sz w:val="24"/>
        </w:rPr>
        <w:t>travail;</w:t>
      </w:r>
    </w:p>
    <w:p w14:paraId="35458A0B" w14:textId="77777777" w:rsidR="00895C8B" w:rsidRDefault="0098102A">
      <w:pPr>
        <w:pStyle w:val="Paragraphedeliste"/>
        <w:numPr>
          <w:ilvl w:val="1"/>
          <w:numId w:val="1"/>
        </w:numPr>
        <w:tabs>
          <w:tab w:val="left" w:pos="1385"/>
        </w:tabs>
        <w:spacing w:before="61"/>
        <w:ind w:left="1384" w:hanging="284"/>
        <w:rPr>
          <w:sz w:val="24"/>
        </w:rPr>
      </w:pPr>
      <w:r>
        <w:rPr>
          <w:sz w:val="24"/>
        </w:rPr>
        <w:t>Le respect de la</w:t>
      </w:r>
      <w:r>
        <w:rPr>
          <w:spacing w:val="-5"/>
          <w:sz w:val="24"/>
        </w:rPr>
        <w:t xml:space="preserve"> </w:t>
      </w:r>
      <w:r>
        <w:rPr>
          <w:sz w:val="24"/>
        </w:rPr>
        <w:t>confidentialité;</w:t>
      </w:r>
    </w:p>
    <w:p w14:paraId="35458A0C" w14:textId="77777777" w:rsidR="00895C8B" w:rsidRDefault="0098102A">
      <w:pPr>
        <w:pStyle w:val="Paragraphedeliste"/>
        <w:numPr>
          <w:ilvl w:val="1"/>
          <w:numId w:val="1"/>
        </w:numPr>
        <w:tabs>
          <w:tab w:val="left" w:pos="1385"/>
        </w:tabs>
        <w:spacing w:before="59"/>
        <w:ind w:left="1384" w:hanging="284"/>
        <w:rPr>
          <w:sz w:val="24"/>
        </w:rPr>
      </w:pPr>
      <w:r>
        <w:rPr>
          <w:sz w:val="24"/>
        </w:rPr>
        <w:t>Les relations avec les résidents et leur</w:t>
      </w:r>
      <w:r>
        <w:rPr>
          <w:spacing w:val="-9"/>
          <w:sz w:val="24"/>
        </w:rPr>
        <w:t xml:space="preserve"> </w:t>
      </w:r>
      <w:r>
        <w:rPr>
          <w:sz w:val="24"/>
        </w:rPr>
        <w:t>famille;</w:t>
      </w:r>
    </w:p>
    <w:p w14:paraId="35458A0D" w14:textId="77777777" w:rsidR="00895C8B" w:rsidRDefault="0098102A">
      <w:pPr>
        <w:pStyle w:val="Paragraphedeliste"/>
        <w:numPr>
          <w:ilvl w:val="1"/>
          <w:numId w:val="1"/>
        </w:numPr>
        <w:tabs>
          <w:tab w:val="left" w:pos="1385"/>
        </w:tabs>
        <w:ind w:left="1384" w:hanging="284"/>
        <w:rPr>
          <w:sz w:val="24"/>
        </w:rPr>
      </w:pPr>
      <w:r>
        <w:rPr>
          <w:sz w:val="24"/>
        </w:rPr>
        <w:t>L’organisation du</w:t>
      </w:r>
      <w:r>
        <w:rPr>
          <w:spacing w:val="-5"/>
          <w:sz w:val="24"/>
        </w:rPr>
        <w:t xml:space="preserve"> </w:t>
      </w:r>
      <w:r>
        <w:rPr>
          <w:sz w:val="24"/>
        </w:rPr>
        <w:t>travail;</w:t>
      </w:r>
    </w:p>
    <w:p w14:paraId="35458A0E" w14:textId="77777777" w:rsidR="00895C8B" w:rsidRDefault="0098102A">
      <w:pPr>
        <w:pStyle w:val="Paragraphedeliste"/>
        <w:numPr>
          <w:ilvl w:val="1"/>
          <w:numId w:val="1"/>
        </w:numPr>
        <w:tabs>
          <w:tab w:val="left" w:pos="1385"/>
        </w:tabs>
        <w:spacing w:before="61"/>
        <w:ind w:left="1384" w:hanging="284"/>
        <w:rPr>
          <w:sz w:val="24"/>
        </w:rPr>
      </w:pPr>
      <w:r>
        <w:rPr>
          <w:sz w:val="24"/>
        </w:rPr>
        <w:t>La tenue</w:t>
      </w:r>
      <w:r>
        <w:rPr>
          <w:spacing w:val="-1"/>
          <w:sz w:val="24"/>
        </w:rPr>
        <w:t xml:space="preserve"> </w:t>
      </w:r>
      <w:r>
        <w:rPr>
          <w:sz w:val="24"/>
        </w:rPr>
        <w:t>vestimentaire;</w:t>
      </w:r>
    </w:p>
    <w:p w14:paraId="35458A0F" w14:textId="77777777" w:rsidR="00895C8B" w:rsidRDefault="00895C8B">
      <w:pPr>
        <w:rPr>
          <w:sz w:val="24"/>
        </w:rPr>
        <w:sectPr w:rsidR="00895C8B">
          <w:footerReference w:type="default" r:id="rId11"/>
          <w:type w:val="continuous"/>
          <w:pgSz w:w="12240" w:h="20160"/>
          <w:pgMar w:top="1140" w:right="660" w:bottom="900" w:left="980" w:header="720" w:footer="71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pgNumType w:start="207"/>
          <w:cols w:space="720"/>
        </w:sectPr>
      </w:pPr>
    </w:p>
    <w:p w14:paraId="35458A10" w14:textId="77777777" w:rsidR="00895C8B" w:rsidRDefault="0098102A">
      <w:pPr>
        <w:pStyle w:val="Paragraphedeliste"/>
        <w:numPr>
          <w:ilvl w:val="1"/>
          <w:numId w:val="1"/>
        </w:numPr>
        <w:tabs>
          <w:tab w:val="left" w:pos="1385"/>
        </w:tabs>
        <w:spacing w:before="76"/>
        <w:ind w:left="1384" w:hanging="284"/>
        <w:jc w:val="both"/>
        <w:rPr>
          <w:sz w:val="24"/>
        </w:rPr>
      </w:pPr>
      <w:r>
        <w:rPr>
          <w:sz w:val="24"/>
        </w:rPr>
        <w:lastRenderedPageBreak/>
        <w:t>Les formations requises pour</w:t>
      </w:r>
      <w:r>
        <w:rPr>
          <w:spacing w:val="-5"/>
          <w:sz w:val="24"/>
        </w:rPr>
        <w:t xml:space="preserve"> </w:t>
      </w:r>
      <w:r>
        <w:rPr>
          <w:sz w:val="24"/>
        </w:rPr>
        <w:t>l’emploi;</w:t>
      </w:r>
    </w:p>
    <w:p w14:paraId="35458A11" w14:textId="77777777" w:rsidR="00895C8B" w:rsidRDefault="0098102A">
      <w:pPr>
        <w:pStyle w:val="Paragraphedeliste"/>
        <w:numPr>
          <w:ilvl w:val="1"/>
          <w:numId w:val="1"/>
        </w:numPr>
        <w:tabs>
          <w:tab w:val="left" w:pos="1385"/>
        </w:tabs>
        <w:ind w:left="1384" w:right="1135" w:hanging="284"/>
        <w:jc w:val="both"/>
        <w:rPr>
          <w:sz w:val="24"/>
        </w:rPr>
      </w:pPr>
      <w:r>
        <w:rPr>
          <w:sz w:val="24"/>
        </w:rPr>
        <w:t>Le droit de toute personne à formuler une plainte au commissaire local aux plaintes et à la qualité des services du centre intégré de santé et de services sociaux concerné relativement aux services reçus ou à recevoir de la résidence et, pour ce faire, d’ê</w:t>
      </w:r>
      <w:r>
        <w:rPr>
          <w:sz w:val="24"/>
        </w:rPr>
        <w:t>tre assisté par ce commissaire.</w:t>
      </w:r>
    </w:p>
    <w:p w14:paraId="35458A12" w14:textId="77777777" w:rsidR="00895C8B" w:rsidRDefault="0098102A">
      <w:pPr>
        <w:pStyle w:val="Paragraphedeliste"/>
        <w:numPr>
          <w:ilvl w:val="0"/>
          <w:numId w:val="1"/>
        </w:numPr>
        <w:tabs>
          <w:tab w:val="left" w:pos="1178"/>
        </w:tabs>
        <w:spacing w:before="61"/>
        <w:ind w:left="1178" w:hanging="358"/>
        <w:jc w:val="both"/>
        <w:rPr>
          <w:sz w:val="24"/>
        </w:rPr>
      </w:pPr>
      <w:r>
        <w:rPr>
          <w:sz w:val="24"/>
        </w:rPr>
        <w:t>La description des usagers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</w:p>
    <w:p w14:paraId="35458A13" w14:textId="77777777" w:rsidR="00895C8B" w:rsidRDefault="0098102A">
      <w:pPr>
        <w:pStyle w:val="Paragraphedeliste"/>
        <w:numPr>
          <w:ilvl w:val="1"/>
          <w:numId w:val="1"/>
        </w:numPr>
        <w:tabs>
          <w:tab w:val="left" w:pos="1385"/>
        </w:tabs>
        <w:ind w:left="1384" w:hanging="284"/>
        <w:jc w:val="both"/>
        <w:rPr>
          <w:sz w:val="24"/>
        </w:rPr>
      </w:pPr>
      <w:r>
        <w:rPr>
          <w:sz w:val="24"/>
        </w:rPr>
        <w:t>Les principales</w:t>
      </w:r>
      <w:r>
        <w:rPr>
          <w:spacing w:val="-2"/>
          <w:sz w:val="24"/>
        </w:rPr>
        <w:t xml:space="preserve"> </w:t>
      </w:r>
      <w:r>
        <w:rPr>
          <w:sz w:val="24"/>
        </w:rPr>
        <w:t>caractéristiques;</w:t>
      </w:r>
    </w:p>
    <w:p w14:paraId="35458A14" w14:textId="77777777" w:rsidR="00895C8B" w:rsidRDefault="0098102A">
      <w:pPr>
        <w:pStyle w:val="Paragraphedeliste"/>
        <w:numPr>
          <w:ilvl w:val="1"/>
          <w:numId w:val="1"/>
        </w:numPr>
        <w:tabs>
          <w:tab w:val="left" w:pos="1385"/>
        </w:tabs>
        <w:spacing w:before="61"/>
        <w:ind w:left="1384" w:hanging="284"/>
        <w:jc w:val="both"/>
        <w:rPr>
          <w:sz w:val="24"/>
        </w:rPr>
      </w:pPr>
      <w:r>
        <w:rPr>
          <w:sz w:val="24"/>
        </w:rPr>
        <w:t>Les besoins</w:t>
      </w:r>
      <w:r>
        <w:rPr>
          <w:spacing w:val="-4"/>
          <w:sz w:val="24"/>
        </w:rPr>
        <w:t xml:space="preserve"> </w:t>
      </w:r>
      <w:r>
        <w:rPr>
          <w:sz w:val="24"/>
        </w:rPr>
        <w:t>généraux.</w:t>
      </w:r>
    </w:p>
    <w:p w14:paraId="35458A15" w14:textId="77777777" w:rsidR="00895C8B" w:rsidRDefault="0098102A">
      <w:pPr>
        <w:pStyle w:val="Titre1"/>
        <w:numPr>
          <w:ilvl w:val="0"/>
          <w:numId w:val="1"/>
        </w:numPr>
        <w:tabs>
          <w:tab w:val="left" w:pos="1178"/>
        </w:tabs>
        <w:spacing w:before="118"/>
        <w:ind w:left="1178" w:hanging="358"/>
        <w:jc w:val="both"/>
      </w:pPr>
      <w:r>
        <w:t>Le contenu des éléments importants de l’entente de collaboration convenue avec le</w:t>
      </w:r>
    </w:p>
    <w:p w14:paraId="35458A16" w14:textId="77777777" w:rsidR="00895C8B" w:rsidRDefault="0098102A">
      <w:pPr>
        <w:spacing w:before="1"/>
        <w:ind w:left="1178"/>
        <w:rPr>
          <w:b/>
          <w:sz w:val="24"/>
        </w:rPr>
      </w:pPr>
      <w:r>
        <w:rPr>
          <w:b/>
          <w:sz w:val="24"/>
        </w:rPr>
        <w:t>CISSS-CIUSSS.</w:t>
      </w:r>
    </w:p>
    <w:p w14:paraId="35458A17" w14:textId="77777777" w:rsidR="00895C8B" w:rsidRDefault="0098102A">
      <w:pPr>
        <w:pStyle w:val="Paragraphedeliste"/>
        <w:numPr>
          <w:ilvl w:val="0"/>
          <w:numId w:val="1"/>
        </w:numPr>
        <w:tabs>
          <w:tab w:val="left" w:pos="1178"/>
        </w:tabs>
        <w:spacing w:before="120"/>
        <w:ind w:left="1178" w:hanging="358"/>
        <w:rPr>
          <w:b/>
          <w:sz w:val="24"/>
        </w:rPr>
      </w:pPr>
      <w:r>
        <w:rPr>
          <w:b/>
          <w:sz w:val="24"/>
        </w:rPr>
        <w:t>Le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code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d’éthique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adopté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l’exploitant.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(Note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Chaque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personne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doit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spécifiquement</w:t>
      </w:r>
    </w:p>
    <w:p w14:paraId="35458A18" w14:textId="77777777" w:rsidR="00895C8B" w:rsidRDefault="0098102A">
      <w:pPr>
        <w:spacing w:before="1"/>
        <w:ind w:left="1178"/>
        <w:rPr>
          <w:b/>
          <w:sz w:val="24"/>
        </w:rPr>
      </w:pPr>
      <w:r>
        <w:rPr>
          <w:b/>
          <w:sz w:val="24"/>
        </w:rPr>
        <w:t>s’engager par écrit à le respecter, voir la fiche 7.)</w:t>
      </w:r>
    </w:p>
    <w:p w14:paraId="35458A19" w14:textId="77777777" w:rsidR="00895C8B" w:rsidRDefault="0098102A">
      <w:pPr>
        <w:pStyle w:val="Paragraphedeliste"/>
        <w:numPr>
          <w:ilvl w:val="0"/>
          <w:numId w:val="1"/>
        </w:numPr>
        <w:tabs>
          <w:tab w:val="left" w:pos="1178"/>
        </w:tabs>
        <w:spacing w:before="118"/>
        <w:ind w:left="1178" w:hanging="358"/>
        <w:rPr>
          <w:b/>
          <w:sz w:val="24"/>
        </w:rPr>
      </w:pPr>
      <w:r>
        <w:rPr>
          <w:b/>
          <w:sz w:val="24"/>
        </w:rPr>
        <w:t>Les procédures à respecter :</w:t>
      </w:r>
    </w:p>
    <w:p w14:paraId="35458A1A" w14:textId="77777777" w:rsidR="00895C8B" w:rsidRDefault="0098102A">
      <w:pPr>
        <w:pStyle w:val="Paragraphedeliste"/>
        <w:numPr>
          <w:ilvl w:val="1"/>
          <w:numId w:val="1"/>
        </w:numPr>
        <w:tabs>
          <w:tab w:val="left" w:pos="1385"/>
        </w:tabs>
        <w:spacing w:before="61"/>
        <w:ind w:left="1384" w:hanging="284"/>
        <w:rPr>
          <w:b/>
          <w:sz w:val="24"/>
        </w:rPr>
      </w:pPr>
      <w:r>
        <w:rPr>
          <w:b/>
          <w:sz w:val="24"/>
        </w:rPr>
        <w:t>En cas de danger pour la vie ou l’intégrité d’un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résident;</w:t>
      </w:r>
    </w:p>
    <w:p w14:paraId="35458A1B" w14:textId="77777777" w:rsidR="00895C8B" w:rsidRDefault="0098102A">
      <w:pPr>
        <w:pStyle w:val="Paragraphedeliste"/>
        <w:numPr>
          <w:ilvl w:val="1"/>
          <w:numId w:val="1"/>
        </w:numPr>
        <w:tabs>
          <w:tab w:val="left" w:pos="1385"/>
        </w:tabs>
        <w:ind w:left="1384" w:hanging="284"/>
        <w:rPr>
          <w:b/>
          <w:sz w:val="24"/>
        </w:rPr>
      </w:pPr>
      <w:r>
        <w:rPr>
          <w:b/>
          <w:sz w:val="24"/>
        </w:rPr>
        <w:t>En cas de décès d’un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résident;</w:t>
      </w:r>
    </w:p>
    <w:p w14:paraId="35458A1C" w14:textId="77777777" w:rsidR="00895C8B" w:rsidRDefault="0098102A">
      <w:pPr>
        <w:pStyle w:val="Paragraphedeliste"/>
        <w:numPr>
          <w:ilvl w:val="1"/>
          <w:numId w:val="1"/>
        </w:numPr>
        <w:tabs>
          <w:tab w:val="left" w:pos="1385"/>
        </w:tabs>
        <w:spacing w:before="62"/>
        <w:ind w:left="1384" w:hanging="284"/>
        <w:rPr>
          <w:b/>
          <w:sz w:val="24"/>
        </w:rPr>
      </w:pPr>
      <w:r>
        <w:rPr>
          <w:b/>
          <w:sz w:val="24"/>
        </w:rPr>
        <w:t>En cas d’absence inexpliquée d’un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résident;</w:t>
      </w:r>
    </w:p>
    <w:p w14:paraId="35458A1D" w14:textId="77777777" w:rsidR="00895C8B" w:rsidRDefault="0098102A">
      <w:pPr>
        <w:pStyle w:val="Paragraphedeliste"/>
        <w:numPr>
          <w:ilvl w:val="1"/>
          <w:numId w:val="1"/>
        </w:numPr>
        <w:tabs>
          <w:tab w:val="left" w:pos="1385"/>
        </w:tabs>
        <w:spacing w:before="58"/>
        <w:ind w:left="1384" w:hanging="284"/>
        <w:rPr>
          <w:b/>
          <w:sz w:val="24"/>
        </w:rPr>
      </w:pPr>
      <w:r>
        <w:rPr>
          <w:b/>
          <w:sz w:val="24"/>
        </w:rPr>
        <w:t>En cas d’avertissement de chaleur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accablante;</w:t>
      </w:r>
    </w:p>
    <w:p w14:paraId="35458A1E" w14:textId="77777777" w:rsidR="00895C8B" w:rsidRDefault="0098102A">
      <w:pPr>
        <w:pStyle w:val="Paragraphedeliste"/>
        <w:numPr>
          <w:ilvl w:val="1"/>
          <w:numId w:val="1"/>
        </w:numPr>
        <w:tabs>
          <w:tab w:val="left" w:pos="1385"/>
        </w:tabs>
        <w:ind w:left="1384" w:right="1137" w:hanging="284"/>
        <w:jc w:val="both"/>
        <w:rPr>
          <w:b/>
          <w:sz w:val="24"/>
        </w:rPr>
      </w:pPr>
      <w:r>
        <w:rPr>
          <w:b/>
          <w:sz w:val="24"/>
        </w:rPr>
        <w:t xml:space="preserve">La prévention des infections et les mesures à prendre advenant l’apparition d’une maladie infectieuse : présenter le </w:t>
      </w:r>
      <w:r>
        <w:rPr>
          <w:b/>
          <w:i/>
          <w:sz w:val="24"/>
        </w:rPr>
        <w:t xml:space="preserve">Guide de prévention des infections dans les résidences privées pour aînés </w:t>
      </w:r>
      <w:r>
        <w:rPr>
          <w:b/>
          <w:sz w:val="24"/>
        </w:rPr>
        <w:t>et fournir les explications nécessaires à son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utilisation;</w:t>
      </w:r>
    </w:p>
    <w:p w14:paraId="35458A1F" w14:textId="77777777" w:rsidR="00895C8B" w:rsidRDefault="0098102A">
      <w:pPr>
        <w:pStyle w:val="Titre1"/>
        <w:numPr>
          <w:ilvl w:val="1"/>
          <w:numId w:val="1"/>
        </w:numPr>
        <w:tabs>
          <w:tab w:val="left" w:pos="1385"/>
        </w:tabs>
        <w:spacing w:before="62"/>
        <w:ind w:left="1384" w:right="1135" w:hanging="284"/>
        <w:jc w:val="both"/>
      </w:pPr>
      <w:r>
        <w:t>La prévention des chutes chez les résidents : présenter le cadre de référence sur la prévention des chutes et fournir les explications nécessaires à son</w:t>
      </w:r>
      <w:r>
        <w:rPr>
          <w:spacing w:val="-18"/>
        </w:rPr>
        <w:t xml:space="preserve"> </w:t>
      </w:r>
      <w:r>
        <w:t>utilisation;</w:t>
      </w:r>
    </w:p>
    <w:p w14:paraId="35458A20" w14:textId="77777777" w:rsidR="00895C8B" w:rsidRDefault="0098102A">
      <w:pPr>
        <w:pStyle w:val="Paragraphedeliste"/>
        <w:numPr>
          <w:ilvl w:val="1"/>
          <w:numId w:val="1"/>
        </w:numPr>
        <w:tabs>
          <w:tab w:val="left" w:pos="1385"/>
        </w:tabs>
        <w:spacing w:before="58"/>
        <w:ind w:left="1384" w:right="1133" w:hanging="284"/>
        <w:jc w:val="both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procédure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déclaration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incidents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accidents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connus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qui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surviennent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dans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 résidence et qui impliquent 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résident;</w:t>
      </w:r>
    </w:p>
    <w:p w14:paraId="35458A21" w14:textId="77777777" w:rsidR="00895C8B" w:rsidRDefault="0098102A">
      <w:pPr>
        <w:pStyle w:val="Paragraphedeliste"/>
        <w:numPr>
          <w:ilvl w:val="1"/>
          <w:numId w:val="1"/>
        </w:numPr>
        <w:tabs>
          <w:tab w:val="left" w:pos="1385"/>
        </w:tabs>
        <w:spacing w:before="62"/>
        <w:ind w:left="1384" w:right="1138" w:hanging="284"/>
        <w:jc w:val="both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divulgation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résident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tout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accident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concerne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et,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avec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consentement, à son représentant : les règles 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suivre;</w:t>
      </w:r>
    </w:p>
    <w:p w14:paraId="35458A22" w14:textId="77777777" w:rsidR="00895C8B" w:rsidRDefault="0098102A">
      <w:pPr>
        <w:pStyle w:val="Paragraphedeliste"/>
        <w:numPr>
          <w:ilvl w:val="1"/>
          <w:numId w:val="1"/>
        </w:numPr>
        <w:tabs>
          <w:tab w:val="left" w:pos="1385"/>
        </w:tabs>
        <w:spacing w:before="58"/>
        <w:ind w:left="1384" w:hanging="284"/>
        <w:jc w:val="both"/>
        <w:rPr>
          <w:b/>
          <w:sz w:val="24"/>
        </w:rPr>
      </w:pPr>
      <w:r>
        <w:rPr>
          <w:b/>
          <w:sz w:val="24"/>
        </w:rPr>
        <w:t>Les règles relatives à la protection des renseignements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personnels.</w:t>
      </w:r>
    </w:p>
    <w:p w14:paraId="35458A23" w14:textId="77777777" w:rsidR="00895C8B" w:rsidRDefault="0098102A">
      <w:pPr>
        <w:pStyle w:val="Paragraphedeliste"/>
        <w:numPr>
          <w:ilvl w:val="0"/>
          <w:numId w:val="1"/>
        </w:numPr>
        <w:tabs>
          <w:tab w:val="left" w:pos="1039"/>
        </w:tabs>
        <w:spacing w:before="121"/>
        <w:ind w:left="1038" w:hanging="221"/>
        <w:jc w:val="both"/>
        <w:rPr>
          <w:sz w:val="24"/>
        </w:rPr>
      </w:pPr>
      <w:r>
        <w:rPr>
          <w:sz w:val="24"/>
        </w:rPr>
        <w:t>La collaboration attendue du personnel avec les ressources externes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</w:p>
    <w:p w14:paraId="35458A24" w14:textId="77777777" w:rsidR="00895C8B" w:rsidRDefault="0098102A">
      <w:pPr>
        <w:pStyle w:val="Paragraphedeliste"/>
        <w:numPr>
          <w:ilvl w:val="1"/>
          <w:numId w:val="1"/>
        </w:numPr>
        <w:tabs>
          <w:tab w:val="left" w:pos="1313"/>
        </w:tabs>
        <w:spacing w:before="61" w:line="274" w:lineRule="exact"/>
        <w:jc w:val="both"/>
        <w:rPr>
          <w:sz w:val="24"/>
        </w:rPr>
      </w:pPr>
      <w:r>
        <w:rPr>
          <w:sz w:val="24"/>
        </w:rPr>
        <w:t>Le réseau de la santé et des services sociaux : l’entente de collaboration conclue avec</w:t>
      </w:r>
      <w:r>
        <w:rPr>
          <w:spacing w:val="-20"/>
          <w:sz w:val="24"/>
        </w:rPr>
        <w:t xml:space="preserve"> </w:t>
      </w:r>
      <w:r>
        <w:rPr>
          <w:sz w:val="24"/>
        </w:rPr>
        <w:t>le</w:t>
      </w:r>
    </w:p>
    <w:p w14:paraId="35458A25" w14:textId="77777777" w:rsidR="00895C8B" w:rsidRDefault="0098102A">
      <w:pPr>
        <w:pStyle w:val="Corpsdetexte"/>
        <w:spacing w:line="274" w:lineRule="exact"/>
        <w:ind w:left="1245" w:firstLine="0"/>
        <w:jc w:val="left"/>
      </w:pPr>
      <w:r>
        <w:t>CISSS-CIUSSS;</w:t>
      </w:r>
    </w:p>
    <w:p w14:paraId="35458A26" w14:textId="77777777" w:rsidR="00895C8B" w:rsidRDefault="0098102A">
      <w:pPr>
        <w:pStyle w:val="Paragraphedeliste"/>
        <w:numPr>
          <w:ilvl w:val="1"/>
          <w:numId w:val="1"/>
        </w:numPr>
        <w:tabs>
          <w:tab w:val="left" w:pos="1313"/>
        </w:tabs>
        <w:spacing w:before="61"/>
        <w:jc w:val="both"/>
        <w:rPr>
          <w:sz w:val="24"/>
        </w:rPr>
      </w:pPr>
      <w:r>
        <w:rPr>
          <w:sz w:val="24"/>
        </w:rPr>
        <w:t>Le service des incendies de la</w:t>
      </w:r>
      <w:r>
        <w:rPr>
          <w:spacing w:val="-8"/>
          <w:sz w:val="24"/>
        </w:rPr>
        <w:t xml:space="preserve"> </w:t>
      </w:r>
      <w:r>
        <w:rPr>
          <w:sz w:val="24"/>
        </w:rPr>
        <w:t>municipalité.</w:t>
      </w:r>
    </w:p>
    <w:p w14:paraId="35458A27" w14:textId="77777777" w:rsidR="00895C8B" w:rsidRDefault="0098102A">
      <w:pPr>
        <w:pStyle w:val="Paragraphedeliste"/>
        <w:numPr>
          <w:ilvl w:val="0"/>
          <w:numId w:val="1"/>
        </w:numPr>
        <w:tabs>
          <w:tab w:val="left" w:pos="1070"/>
        </w:tabs>
        <w:spacing w:before="142" w:line="259" w:lineRule="auto"/>
        <w:ind w:left="1101" w:right="1136" w:hanging="284"/>
        <w:rPr>
          <w:sz w:val="24"/>
        </w:rPr>
      </w:pPr>
      <w:r>
        <w:rPr>
          <w:sz w:val="24"/>
        </w:rPr>
        <w:t>Les autres situations éventuelles (y compris les listes de numéros de téléphone utiles et les ententes conclues avec divers</w:t>
      </w:r>
      <w:r>
        <w:rPr>
          <w:spacing w:val="-6"/>
          <w:sz w:val="24"/>
        </w:rPr>
        <w:t xml:space="preserve"> </w:t>
      </w:r>
      <w:r>
        <w:rPr>
          <w:sz w:val="24"/>
        </w:rPr>
        <w:t>organismes).</w:t>
      </w:r>
    </w:p>
    <w:p w14:paraId="35458A28" w14:textId="77777777" w:rsidR="00895C8B" w:rsidRDefault="00895C8B">
      <w:pPr>
        <w:pStyle w:val="Corpsdetexte"/>
        <w:ind w:left="0" w:firstLine="0"/>
        <w:jc w:val="left"/>
        <w:rPr>
          <w:sz w:val="20"/>
        </w:rPr>
      </w:pPr>
    </w:p>
    <w:p w14:paraId="35458A29" w14:textId="77777777" w:rsidR="00895C8B" w:rsidRDefault="00895C8B">
      <w:pPr>
        <w:pStyle w:val="Corpsdetexte"/>
        <w:spacing w:before="1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895C8B" w14:paraId="35458A2B" w14:textId="77777777">
        <w:trPr>
          <w:trHeight w:val="376"/>
        </w:trPr>
        <w:tc>
          <w:tcPr>
            <w:tcW w:w="10065" w:type="dxa"/>
          </w:tcPr>
          <w:p w14:paraId="35458A2A" w14:textId="77777777" w:rsidR="00895C8B" w:rsidRDefault="0098102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Attestation de la personne</w:t>
            </w:r>
          </w:p>
        </w:tc>
      </w:tr>
      <w:tr w:rsidR="00895C8B" w14:paraId="35458A2E" w14:textId="77777777">
        <w:trPr>
          <w:trHeight w:val="1113"/>
        </w:trPr>
        <w:tc>
          <w:tcPr>
            <w:tcW w:w="10065" w:type="dxa"/>
          </w:tcPr>
          <w:p w14:paraId="35458A2C" w14:textId="77777777" w:rsidR="00895C8B" w:rsidRDefault="0098102A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Je soussigné(e) confirme avoir reçu et compr</w:t>
            </w:r>
            <w:r>
              <w:rPr>
                <w:sz w:val="24"/>
              </w:rPr>
              <w:t xml:space="preserve">is le contenu de ce module </w:t>
            </w:r>
            <w:r>
              <w:rPr>
                <w:color w:val="221F1F"/>
                <w:sz w:val="24"/>
              </w:rPr>
              <w:t>du processus d’accueil et d’intégration à</w:t>
            </w:r>
          </w:p>
          <w:p w14:paraId="35458A2D" w14:textId="77777777" w:rsidR="00895C8B" w:rsidRDefault="0098102A">
            <w:pPr>
              <w:pStyle w:val="TableParagraph"/>
              <w:spacing w:before="42"/>
              <w:rPr>
                <w:sz w:val="24"/>
              </w:rPr>
            </w:pPr>
            <w:r>
              <w:rPr>
                <w:color w:val="221F1F"/>
                <w:sz w:val="24"/>
              </w:rPr>
              <w:t>la tâche de la résidence [Nom de la RPA]</w:t>
            </w:r>
          </w:p>
        </w:tc>
      </w:tr>
      <w:tr w:rsidR="00895C8B" w14:paraId="35458A30" w14:textId="77777777">
        <w:trPr>
          <w:trHeight w:val="362"/>
        </w:trPr>
        <w:tc>
          <w:tcPr>
            <w:tcW w:w="10065" w:type="dxa"/>
          </w:tcPr>
          <w:p w14:paraId="35458A2F" w14:textId="77777777" w:rsidR="00895C8B" w:rsidRDefault="0098102A">
            <w:pPr>
              <w:pStyle w:val="TableParagraph"/>
              <w:tabs>
                <w:tab w:val="left" w:pos="6951"/>
              </w:tabs>
              <w:spacing w:before="61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Signature et initiales de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la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personne</w:t>
            </w:r>
            <w:r>
              <w:rPr>
                <w:b/>
                <w:color w:val="221F1F"/>
                <w:sz w:val="24"/>
              </w:rPr>
              <w:tab/>
              <w:t>Date</w:t>
            </w:r>
          </w:p>
        </w:tc>
      </w:tr>
    </w:tbl>
    <w:p w14:paraId="35458A31" w14:textId="77777777" w:rsidR="00000000" w:rsidRDefault="0098102A"/>
    <w:sectPr w:rsidR="00000000">
      <w:pgSz w:w="12240" w:h="20160"/>
      <w:pgMar w:top="1000" w:right="660" w:bottom="900" w:left="980" w:header="0" w:footer="712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58A39" w14:textId="77777777" w:rsidR="00000000" w:rsidRDefault="0098102A">
      <w:r>
        <w:separator/>
      </w:r>
    </w:p>
  </w:endnote>
  <w:endnote w:type="continuationSeparator" w:id="0">
    <w:p w14:paraId="35458A3B" w14:textId="77777777" w:rsidR="00000000" w:rsidRDefault="0098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58A34" w14:textId="2EA59061" w:rsidR="00895C8B" w:rsidRDefault="0098102A">
    <w:pPr>
      <w:pStyle w:val="Corpsdetexte"/>
      <w:spacing w:line="14" w:lineRule="auto"/>
      <w:ind w:left="0" w:firstLine="0"/>
      <w:jc w:val="left"/>
      <w:rPr>
        <w:sz w:val="20"/>
      </w:rPr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458A35" wp14:editId="282F037D">
              <wp:simplePos x="0" y="0"/>
              <wp:positionH relativeFrom="page">
                <wp:posOffset>3769360</wp:posOffset>
              </wp:positionH>
              <wp:positionV relativeFrom="page">
                <wp:posOffset>12209780</wp:posOffset>
              </wp:positionV>
              <wp:extent cx="231775" cy="1568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58A39" w14:textId="50F03BF0" w:rsidR="00895C8B" w:rsidRDefault="0098102A">
                          <w:pPr>
                            <w:spacing w:before="19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8"/>
                            </w:rPr>
                            <w:t>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58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6.8pt;margin-top:961.4pt;width:18.2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ah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" filled="f" stroked="f">
              <v:textbox inset="0,0,0,0">
                <w:txbxContent>
                  <w:p w14:paraId="35458A39" w14:textId="50F03BF0" w:rsidR="00895C8B" w:rsidRDefault="0098102A">
                    <w:pPr>
                      <w:spacing w:before="19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18"/>
                      </w:rPr>
                      <w:t>207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58A35" w14:textId="77777777" w:rsidR="00000000" w:rsidRDefault="0098102A">
      <w:r>
        <w:separator/>
      </w:r>
    </w:p>
  </w:footnote>
  <w:footnote w:type="continuationSeparator" w:id="0">
    <w:p w14:paraId="35458A37" w14:textId="77777777" w:rsidR="00000000" w:rsidRDefault="00981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14DD"/>
    <w:multiLevelType w:val="hybridMultilevel"/>
    <w:tmpl w:val="372E4B74"/>
    <w:lvl w:ilvl="0" w:tplc="2984F2A4">
      <w:start w:val="1"/>
      <w:numFmt w:val="decimal"/>
      <w:lvlText w:val="%1."/>
      <w:lvlJc w:val="left"/>
      <w:pPr>
        <w:ind w:left="1178" w:hanging="360"/>
        <w:jc w:val="left"/>
      </w:pPr>
      <w:rPr>
        <w:rFonts w:hint="default"/>
        <w:spacing w:val="-25"/>
        <w:w w:val="100"/>
      </w:rPr>
    </w:lvl>
    <w:lvl w:ilvl="1" w:tplc="04A8EE92">
      <w:start w:val="1"/>
      <w:numFmt w:val="lowerLetter"/>
      <w:lvlText w:val="%2."/>
      <w:lvlJc w:val="left"/>
      <w:pPr>
        <w:ind w:left="1526" w:hanging="281"/>
        <w:jc w:val="left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2" w:tplc="E4EE0CF0">
      <w:numFmt w:val="bullet"/>
      <w:lvlText w:val="•"/>
      <w:lvlJc w:val="left"/>
      <w:pPr>
        <w:ind w:left="2528" w:hanging="281"/>
      </w:pPr>
      <w:rPr>
        <w:rFonts w:hint="default"/>
      </w:rPr>
    </w:lvl>
    <w:lvl w:ilvl="3" w:tplc="C900ABF0">
      <w:numFmt w:val="bullet"/>
      <w:lvlText w:val="•"/>
      <w:lvlJc w:val="left"/>
      <w:pPr>
        <w:ind w:left="3537" w:hanging="281"/>
      </w:pPr>
      <w:rPr>
        <w:rFonts w:hint="default"/>
      </w:rPr>
    </w:lvl>
    <w:lvl w:ilvl="4" w:tplc="8C2AD078">
      <w:numFmt w:val="bullet"/>
      <w:lvlText w:val="•"/>
      <w:lvlJc w:val="left"/>
      <w:pPr>
        <w:ind w:left="4546" w:hanging="281"/>
      </w:pPr>
      <w:rPr>
        <w:rFonts w:hint="default"/>
      </w:rPr>
    </w:lvl>
    <w:lvl w:ilvl="5" w:tplc="2454F044">
      <w:numFmt w:val="bullet"/>
      <w:lvlText w:val="•"/>
      <w:lvlJc w:val="left"/>
      <w:pPr>
        <w:ind w:left="5555" w:hanging="281"/>
      </w:pPr>
      <w:rPr>
        <w:rFonts w:hint="default"/>
      </w:rPr>
    </w:lvl>
    <w:lvl w:ilvl="6" w:tplc="FC0E5172">
      <w:numFmt w:val="bullet"/>
      <w:lvlText w:val="•"/>
      <w:lvlJc w:val="left"/>
      <w:pPr>
        <w:ind w:left="6564" w:hanging="281"/>
      </w:pPr>
      <w:rPr>
        <w:rFonts w:hint="default"/>
      </w:rPr>
    </w:lvl>
    <w:lvl w:ilvl="7" w:tplc="E2FA281A">
      <w:numFmt w:val="bullet"/>
      <w:lvlText w:val="•"/>
      <w:lvlJc w:val="left"/>
      <w:pPr>
        <w:ind w:left="7573" w:hanging="281"/>
      </w:pPr>
      <w:rPr>
        <w:rFonts w:hint="default"/>
      </w:rPr>
    </w:lvl>
    <w:lvl w:ilvl="8" w:tplc="FB2A05A4">
      <w:numFmt w:val="bullet"/>
      <w:lvlText w:val="•"/>
      <w:lvlJc w:val="left"/>
      <w:pPr>
        <w:ind w:left="8582" w:hanging="281"/>
      </w:pPr>
      <w:rPr>
        <w:rFonts w:hint="default"/>
      </w:rPr>
    </w:lvl>
  </w:abstractNum>
  <w:abstractNum w:abstractNumId="1" w15:restartNumberingAfterBreak="0">
    <w:nsid w:val="47C807E1"/>
    <w:multiLevelType w:val="hybridMultilevel"/>
    <w:tmpl w:val="CE6447A4"/>
    <w:lvl w:ilvl="0" w:tplc="CDC24220">
      <w:start w:val="1"/>
      <w:numFmt w:val="decimal"/>
      <w:lvlText w:val="%1."/>
      <w:lvlJc w:val="left"/>
      <w:pPr>
        <w:ind w:left="1062" w:hanging="245"/>
        <w:jc w:val="left"/>
      </w:pPr>
      <w:rPr>
        <w:rFonts w:hint="default"/>
        <w:w w:val="100"/>
      </w:rPr>
    </w:lvl>
    <w:lvl w:ilvl="1" w:tplc="5010C3FA">
      <w:start w:val="1"/>
      <w:numFmt w:val="lowerLetter"/>
      <w:lvlText w:val="%2."/>
      <w:lvlJc w:val="left"/>
      <w:pPr>
        <w:ind w:left="1312" w:hanging="219"/>
        <w:jc w:val="left"/>
      </w:pPr>
      <w:rPr>
        <w:rFonts w:hint="default"/>
        <w:spacing w:val="-3"/>
        <w:w w:val="100"/>
      </w:rPr>
    </w:lvl>
    <w:lvl w:ilvl="2" w:tplc="E02215DC">
      <w:numFmt w:val="bullet"/>
      <w:lvlText w:val="•"/>
      <w:lvlJc w:val="left"/>
      <w:pPr>
        <w:ind w:left="1380" w:hanging="219"/>
      </w:pPr>
      <w:rPr>
        <w:rFonts w:hint="default"/>
      </w:rPr>
    </w:lvl>
    <w:lvl w:ilvl="3" w:tplc="EAF095D0">
      <w:numFmt w:val="bullet"/>
      <w:lvlText w:val="•"/>
      <w:lvlJc w:val="left"/>
      <w:pPr>
        <w:ind w:left="2532" w:hanging="219"/>
      </w:pPr>
      <w:rPr>
        <w:rFonts w:hint="default"/>
      </w:rPr>
    </w:lvl>
    <w:lvl w:ilvl="4" w:tplc="C1F8CFE0">
      <w:numFmt w:val="bullet"/>
      <w:lvlText w:val="•"/>
      <w:lvlJc w:val="left"/>
      <w:pPr>
        <w:ind w:left="3685" w:hanging="219"/>
      </w:pPr>
      <w:rPr>
        <w:rFonts w:hint="default"/>
      </w:rPr>
    </w:lvl>
    <w:lvl w:ilvl="5" w:tplc="482C5866">
      <w:numFmt w:val="bullet"/>
      <w:lvlText w:val="•"/>
      <w:lvlJc w:val="left"/>
      <w:pPr>
        <w:ind w:left="4837" w:hanging="219"/>
      </w:pPr>
      <w:rPr>
        <w:rFonts w:hint="default"/>
      </w:rPr>
    </w:lvl>
    <w:lvl w:ilvl="6" w:tplc="CDACCB3C">
      <w:numFmt w:val="bullet"/>
      <w:lvlText w:val="•"/>
      <w:lvlJc w:val="left"/>
      <w:pPr>
        <w:ind w:left="5990" w:hanging="219"/>
      </w:pPr>
      <w:rPr>
        <w:rFonts w:hint="default"/>
      </w:rPr>
    </w:lvl>
    <w:lvl w:ilvl="7" w:tplc="670A7066">
      <w:numFmt w:val="bullet"/>
      <w:lvlText w:val="•"/>
      <w:lvlJc w:val="left"/>
      <w:pPr>
        <w:ind w:left="7142" w:hanging="219"/>
      </w:pPr>
      <w:rPr>
        <w:rFonts w:hint="default"/>
      </w:rPr>
    </w:lvl>
    <w:lvl w:ilvl="8" w:tplc="9C6C6250">
      <w:numFmt w:val="bullet"/>
      <w:lvlText w:val="•"/>
      <w:lvlJc w:val="left"/>
      <w:pPr>
        <w:ind w:left="8295" w:hanging="21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8B"/>
    <w:rsid w:val="00895C8B"/>
    <w:rsid w:val="0098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54589ED"/>
  <w15:docId w15:val="{284E51EF-3BE0-46C0-A926-B0F458BB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Titre1">
    <w:name w:val="heading 1"/>
    <w:basedOn w:val="Normal"/>
    <w:uiPriority w:val="1"/>
    <w:qFormat/>
    <w:pPr>
      <w:ind w:left="1384" w:hanging="284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84" w:hanging="284"/>
      <w:jc w:val="both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60"/>
      <w:ind w:left="1384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2 xmlns="96ec87de-764c-48ac-904b-43a4040775b8" xsi:nil="true"/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5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Props1.xml><?xml version="1.0" encoding="utf-8"?>
<ds:datastoreItem xmlns:ds="http://schemas.openxmlformats.org/officeDocument/2006/customXml" ds:itemID="{33CDB97B-D691-4747-9578-FEC8A9B7A2C0}"/>
</file>

<file path=customXml/itemProps2.xml><?xml version="1.0" encoding="utf-8"?>
<ds:datastoreItem xmlns:ds="http://schemas.openxmlformats.org/officeDocument/2006/customXml" ds:itemID="{69B1A26B-9268-4546-8D74-A089ABACC9E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6ec87de-764c-48ac-904b-43a4040775b8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F7BA7B-65C0-4FB6-9FD9-15BE070B64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F441BA-F473-47E7-A9CC-1A36A27B7F2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7CDC62C-0219-4962-9D26-7FDAA2FA45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des Laurentides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Joanie Cusson (CISSSLAU)</cp:lastModifiedBy>
  <cp:revision>2</cp:revision>
  <dcterms:created xsi:type="dcterms:W3CDTF">2023-11-02T13:10:00Z</dcterms:created>
  <dcterms:modified xsi:type="dcterms:W3CDTF">2023-11-02T13:11:00Z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2023-10-20T00:00:00Z</vt:filetime>
  </property>
  <property fmtid="{D5CDD505-2E9C-101B-9397-08002B2CF9AE}" pid="5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6" name="ContentTypeId">
    <vt:lpwstr>0x0101009FD70BF8A304AB469A2CDABA28C2EC9A1600D480D378E843D94FA8F7C92F73D85F47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