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3542" w14:textId="6665E4F1" w:rsidR="008B26F8" w:rsidRDefault="00BC2E96">
      <w:pPr>
        <w:pStyle w:val="Corpsdetexte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51D63567" wp14:editId="6DB8D23A">
                <wp:extent cx="5528945" cy="793115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79311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63569" w14:textId="77777777" w:rsidR="008B26F8" w:rsidRDefault="00516C3F">
                            <w:pPr>
                              <w:ind w:left="24" w:righ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Fiche 5.1</w:t>
                            </w:r>
                          </w:p>
                          <w:p w14:paraId="51D6356A" w14:textId="77777777" w:rsidR="008B26F8" w:rsidRDefault="00516C3F">
                            <w:pPr>
                              <w:spacing w:before="83"/>
                              <w:ind w:left="17" w:righ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Modèle de procédure à l’intention des personnes responsables d’assurer la surveillance</w:t>
                            </w:r>
                          </w:p>
                          <w:p w14:paraId="51D6356B" w14:textId="77777777" w:rsidR="008B26F8" w:rsidRDefault="00516C3F">
                            <w:pPr>
                              <w:spacing w:before="22"/>
                              <w:ind w:left="24" w:righ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dans la RPA quant aux suivis immédiats à apporter lorsqu’ils sont « alertés » qu’un résident</w:t>
                            </w:r>
                          </w:p>
                          <w:p w14:paraId="51D6356C" w14:textId="77777777" w:rsidR="008B26F8" w:rsidRDefault="00516C3F">
                            <w:pPr>
                              <w:spacing w:before="20"/>
                              <w:ind w:left="24" w:righ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quitte l’immeuble.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D63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5.35pt;height:6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" fillcolor="#d9e1f3" stroked="f">
                <v:textbox inset="0,0,0,0">
                  <w:txbxContent>
                    <w:p w14:paraId="51D63569" w14:textId="77777777" w:rsidR="008B26F8" w:rsidRDefault="00516C3F">
                      <w:pPr>
                        <w:ind w:left="24" w:right="2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Fiche 5.1</w:t>
                      </w:r>
                    </w:p>
                    <w:p w14:paraId="51D6356A" w14:textId="77777777" w:rsidR="008B26F8" w:rsidRDefault="00516C3F">
                      <w:pPr>
                        <w:spacing w:before="83"/>
                        <w:ind w:left="17" w:right="2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Modèle de procédure à l’intention des personnes responsables d’assurer la surveillance</w:t>
                      </w:r>
                    </w:p>
                    <w:p w14:paraId="51D6356B" w14:textId="77777777" w:rsidR="008B26F8" w:rsidRDefault="00516C3F">
                      <w:pPr>
                        <w:spacing w:before="22"/>
                        <w:ind w:left="24" w:right="2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dans la RPA quant aux suivis immédiats à apporter lorsqu’ils sont « alertés » qu’un résident</w:t>
                      </w:r>
                    </w:p>
                    <w:p w14:paraId="51D6356C" w14:textId="77777777" w:rsidR="008B26F8" w:rsidRDefault="00516C3F">
                      <w:pPr>
                        <w:spacing w:before="20"/>
                        <w:ind w:left="24" w:right="2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quitte l’immeuble.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D63543" w14:textId="77777777" w:rsidR="008B26F8" w:rsidRDefault="008B26F8">
      <w:pPr>
        <w:pStyle w:val="Corpsdetexte"/>
        <w:spacing w:before="10"/>
        <w:rPr>
          <w:rFonts w:ascii="Times New Roman"/>
          <w:sz w:val="9"/>
        </w:rPr>
      </w:pPr>
    </w:p>
    <w:p w14:paraId="51D63544" w14:textId="77777777" w:rsidR="008B26F8" w:rsidRDefault="00516C3F">
      <w:pPr>
        <w:pStyle w:val="Titre1"/>
        <w:numPr>
          <w:ilvl w:val="0"/>
          <w:numId w:val="3"/>
        </w:numPr>
        <w:tabs>
          <w:tab w:val="left" w:pos="359"/>
        </w:tabs>
        <w:spacing w:before="100"/>
      </w:pPr>
      <w:r>
        <w:t>Procédure à suivre lors du déclenchement du dispositif d’alerte</w:t>
      </w:r>
      <w:r>
        <w:rPr>
          <w:spacing w:val="-7"/>
        </w:rPr>
        <w:t xml:space="preserve"> </w:t>
      </w:r>
      <w:r>
        <w:t>:</w:t>
      </w:r>
    </w:p>
    <w:p w14:paraId="51D63545" w14:textId="77777777" w:rsidR="008B26F8" w:rsidRDefault="00516C3F">
      <w:pPr>
        <w:pStyle w:val="Paragraphedeliste"/>
        <w:numPr>
          <w:ilvl w:val="1"/>
          <w:numId w:val="3"/>
        </w:numPr>
        <w:tabs>
          <w:tab w:val="left" w:pos="930"/>
        </w:tabs>
        <w:ind w:right="251"/>
        <w:rPr>
          <w:sz w:val="24"/>
        </w:rPr>
      </w:pPr>
      <w:r>
        <w:rPr>
          <w:sz w:val="24"/>
        </w:rPr>
        <w:t>Se diriger immédiatement à l’endroit où le dispositif d’alerte a été déclenché et faire une première vérification à l’extérieur de la résidence pour véri</w:t>
      </w:r>
      <w:r>
        <w:rPr>
          <w:sz w:val="24"/>
        </w:rPr>
        <w:t>fier si une personne s’y</w:t>
      </w:r>
      <w:r>
        <w:rPr>
          <w:spacing w:val="-36"/>
          <w:sz w:val="24"/>
        </w:rPr>
        <w:t xml:space="preserve"> </w:t>
      </w:r>
      <w:r>
        <w:rPr>
          <w:sz w:val="24"/>
        </w:rPr>
        <w:t>trouve;</w:t>
      </w:r>
    </w:p>
    <w:p w14:paraId="51D63546" w14:textId="77777777" w:rsidR="008B26F8" w:rsidRDefault="00516C3F">
      <w:pPr>
        <w:pStyle w:val="Paragraphedeliste"/>
        <w:numPr>
          <w:ilvl w:val="1"/>
          <w:numId w:val="3"/>
        </w:numPr>
        <w:tabs>
          <w:tab w:val="left" w:pos="930"/>
        </w:tabs>
        <w:spacing w:before="119"/>
        <w:ind w:right="279"/>
        <w:rPr>
          <w:sz w:val="24"/>
        </w:rPr>
      </w:pPr>
      <w:r>
        <w:rPr>
          <w:sz w:val="24"/>
        </w:rPr>
        <w:t>Interroger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personnel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toute</w:t>
      </w:r>
      <w:r>
        <w:rPr>
          <w:spacing w:val="-4"/>
          <w:sz w:val="24"/>
        </w:rPr>
        <w:t xml:space="preserve"> </w:t>
      </w:r>
      <w:r>
        <w:rPr>
          <w:sz w:val="24"/>
        </w:rPr>
        <w:t>personne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l’on</w:t>
      </w:r>
      <w:r>
        <w:rPr>
          <w:spacing w:val="-2"/>
          <w:sz w:val="24"/>
        </w:rPr>
        <w:t xml:space="preserve"> </w:t>
      </w:r>
      <w:r>
        <w:rPr>
          <w:sz w:val="24"/>
        </w:rPr>
        <w:t>juge</w:t>
      </w:r>
      <w:r>
        <w:rPr>
          <w:spacing w:val="-4"/>
          <w:sz w:val="24"/>
        </w:rPr>
        <w:t xml:space="preserve"> </w:t>
      </w:r>
      <w:r>
        <w:rPr>
          <w:sz w:val="24"/>
        </w:rPr>
        <w:t>utile</w:t>
      </w:r>
      <w:r>
        <w:rPr>
          <w:spacing w:val="-3"/>
          <w:sz w:val="24"/>
        </w:rPr>
        <w:t xml:space="preserve"> </w:t>
      </w:r>
      <w:r>
        <w:rPr>
          <w:sz w:val="24"/>
        </w:rPr>
        <w:t>d’interroger</w:t>
      </w:r>
      <w:r>
        <w:rPr>
          <w:spacing w:val="-5"/>
          <w:sz w:val="24"/>
        </w:rPr>
        <w:t xml:space="preserve"> </w:t>
      </w:r>
      <w:r>
        <w:rPr>
          <w:sz w:val="24"/>
        </w:rPr>
        <w:t>quant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raison possible du déclenchement du dispositif</w:t>
      </w:r>
      <w:r>
        <w:rPr>
          <w:spacing w:val="-9"/>
          <w:sz w:val="24"/>
        </w:rPr>
        <w:t xml:space="preserve"> </w:t>
      </w:r>
      <w:r>
        <w:rPr>
          <w:sz w:val="24"/>
        </w:rPr>
        <w:t>d’alerte;</w:t>
      </w:r>
    </w:p>
    <w:p w14:paraId="51D63547" w14:textId="77777777" w:rsidR="008B26F8" w:rsidRDefault="00516C3F">
      <w:pPr>
        <w:pStyle w:val="Paragraphedeliste"/>
        <w:numPr>
          <w:ilvl w:val="1"/>
          <w:numId w:val="3"/>
        </w:numPr>
        <w:tabs>
          <w:tab w:val="left" w:pos="930"/>
        </w:tabs>
        <w:rPr>
          <w:sz w:val="24"/>
        </w:rPr>
      </w:pPr>
      <w:r>
        <w:rPr>
          <w:sz w:val="24"/>
        </w:rPr>
        <w:t>Vérifier si tous les résidents présentant un risque d’errance sont</w:t>
      </w:r>
      <w:r>
        <w:rPr>
          <w:spacing w:val="-17"/>
          <w:sz w:val="24"/>
        </w:rPr>
        <w:t xml:space="preserve"> </w:t>
      </w:r>
      <w:r>
        <w:rPr>
          <w:sz w:val="24"/>
        </w:rPr>
        <w:t>présents.</w:t>
      </w:r>
    </w:p>
    <w:p w14:paraId="51D63548" w14:textId="77777777" w:rsidR="008B26F8" w:rsidRDefault="00516C3F">
      <w:pPr>
        <w:pStyle w:val="Titre1"/>
        <w:numPr>
          <w:ilvl w:val="0"/>
          <w:numId w:val="3"/>
        </w:numPr>
        <w:tabs>
          <w:tab w:val="left" w:pos="498"/>
        </w:tabs>
        <w:spacing w:before="121"/>
        <w:ind w:left="498" w:hanging="360"/>
      </w:pPr>
      <w:r>
        <w:t>Advenant qu’un des résidents identifiés comme étant susceptibles de faire de</w:t>
      </w:r>
      <w:r>
        <w:rPr>
          <w:spacing w:val="-17"/>
        </w:rPr>
        <w:t xml:space="preserve"> </w:t>
      </w:r>
      <w:r>
        <w:t>l’errance</w:t>
      </w:r>
    </w:p>
    <w:p w14:paraId="51D63549" w14:textId="77777777" w:rsidR="008B26F8" w:rsidRDefault="00516C3F">
      <w:pPr>
        <w:spacing w:before="1"/>
        <w:ind w:left="498"/>
        <w:rPr>
          <w:b/>
          <w:sz w:val="24"/>
        </w:rPr>
      </w:pPr>
      <w:r>
        <w:rPr>
          <w:b/>
          <w:sz w:val="24"/>
        </w:rPr>
        <w:t>est introuvable :</w:t>
      </w:r>
    </w:p>
    <w:p w14:paraId="51D6354A" w14:textId="77777777" w:rsidR="008B26F8" w:rsidRDefault="00516C3F">
      <w:pPr>
        <w:pStyle w:val="Paragraphedeliste"/>
        <w:numPr>
          <w:ilvl w:val="0"/>
          <w:numId w:val="2"/>
        </w:numPr>
        <w:tabs>
          <w:tab w:val="left" w:pos="1353"/>
        </w:tabs>
        <w:spacing w:before="118"/>
        <w:rPr>
          <w:sz w:val="24"/>
        </w:rPr>
      </w:pPr>
      <w:r>
        <w:rPr>
          <w:sz w:val="24"/>
        </w:rPr>
        <w:t>Vérifier les issues pouvant permettre à un résident de quitter la</w:t>
      </w:r>
      <w:r>
        <w:rPr>
          <w:spacing w:val="-23"/>
          <w:sz w:val="24"/>
        </w:rPr>
        <w:t xml:space="preserve"> </w:t>
      </w:r>
      <w:r>
        <w:rPr>
          <w:sz w:val="24"/>
        </w:rPr>
        <w:t>résidence;</w:t>
      </w:r>
    </w:p>
    <w:p w14:paraId="51D6354B" w14:textId="77777777" w:rsidR="008B26F8" w:rsidRDefault="00516C3F">
      <w:pPr>
        <w:pStyle w:val="Paragraphedeliste"/>
        <w:numPr>
          <w:ilvl w:val="0"/>
          <w:numId w:val="2"/>
        </w:numPr>
        <w:tabs>
          <w:tab w:val="left" w:pos="1353"/>
        </w:tabs>
        <w:rPr>
          <w:sz w:val="24"/>
        </w:rPr>
      </w:pPr>
      <w:r>
        <w:rPr>
          <w:sz w:val="24"/>
        </w:rPr>
        <w:t>Inspecter l’ensemble des locaux de la résidence, le logement du résident, le</w:t>
      </w:r>
      <w:r>
        <w:rPr>
          <w:spacing w:val="-33"/>
          <w:sz w:val="24"/>
        </w:rPr>
        <w:t xml:space="preserve"> </w:t>
      </w:r>
      <w:r>
        <w:rPr>
          <w:sz w:val="24"/>
        </w:rPr>
        <w:t>terrain</w:t>
      </w:r>
    </w:p>
    <w:p w14:paraId="51D6354C" w14:textId="77777777" w:rsidR="008B26F8" w:rsidRDefault="00516C3F">
      <w:pPr>
        <w:pStyle w:val="Corpsdetexte"/>
        <w:ind w:left="1352"/>
      </w:pPr>
      <w:r>
        <w:t>et les alentours;</w:t>
      </w:r>
    </w:p>
    <w:p w14:paraId="51D6354D" w14:textId="77777777" w:rsidR="008B26F8" w:rsidRDefault="00516C3F">
      <w:pPr>
        <w:pStyle w:val="Paragraphedeliste"/>
        <w:numPr>
          <w:ilvl w:val="0"/>
          <w:numId w:val="2"/>
        </w:numPr>
        <w:tabs>
          <w:tab w:val="left" w:pos="1352"/>
          <w:tab w:val="left" w:pos="1353"/>
        </w:tabs>
        <w:spacing w:before="118"/>
        <w:ind w:right="796"/>
        <w:rPr>
          <w:sz w:val="24"/>
        </w:rPr>
      </w:pPr>
      <w:r>
        <w:rPr>
          <w:sz w:val="24"/>
        </w:rPr>
        <w:t>Appeler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d’urgence</w:t>
      </w:r>
      <w:r>
        <w:rPr>
          <w:spacing w:val="-3"/>
          <w:sz w:val="24"/>
        </w:rPr>
        <w:t xml:space="preserve"> </w:t>
      </w:r>
      <w:r>
        <w:rPr>
          <w:sz w:val="24"/>
        </w:rPr>
        <w:t>9-1-1</w:t>
      </w:r>
      <w:r>
        <w:rPr>
          <w:spacing w:val="-5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signaler</w:t>
      </w:r>
      <w:r>
        <w:rPr>
          <w:spacing w:val="-3"/>
          <w:sz w:val="24"/>
        </w:rPr>
        <w:t xml:space="preserve"> </w:t>
      </w:r>
      <w:r>
        <w:rPr>
          <w:sz w:val="24"/>
        </w:rPr>
        <w:t>aux</w:t>
      </w:r>
      <w:r>
        <w:rPr>
          <w:spacing w:val="-5"/>
          <w:sz w:val="24"/>
        </w:rPr>
        <w:t xml:space="preserve"> </w:t>
      </w:r>
      <w:r>
        <w:rPr>
          <w:sz w:val="24"/>
        </w:rPr>
        <w:t>policiers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disparition</w:t>
      </w:r>
      <w:r>
        <w:rPr>
          <w:spacing w:val="-3"/>
          <w:sz w:val="24"/>
        </w:rPr>
        <w:t xml:space="preserve"> </w:t>
      </w:r>
      <w:r>
        <w:rPr>
          <w:sz w:val="24"/>
        </w:rPr>
        <w:t>du résident;</w:t>
      </w:r>
    </w:p>
    <w:p w14:paraId="51D6354E" w14:textId="77777777" w:rsidR="008B26F8" w:rsidRDefault="00516C3F">
      <w:pPr>
        <w:pStyle w:val="Paragraphedeliste"/>
        <w:numPr>
          <w:ilvl w:val="0"/>
          <w:numId w:val="2"/>
        </w:numPr>
        <w:tabs>
          <w:tab w:val="left" w:pos="1353"/>
        </w:tabs>
        <w:spacing w:before="122"/>
        <w:ind w:right="236"/>
        <w:rPr>
          <w:sz w:val="24"/>
        </w:rPr>
      </w:pPr>
      <w:r>
        <w:rPr>
          <w:sz w:val="24"/>
        </w:rPr>
        <w:t xml:space="preserve">Aviser le représentant du résident, le cas échéant, ainsi que </w:t>
      </w:r>
      <w:r>
        <w:rPr>
          <w:sz w:val="24"/>
        </w:rPr>
        <w:t>la personne à prévenir en cas d’urgence et s’informer auprès de ces personnes s’ils pensent</w:t>
      </w:r>
      <w:r>
        <w:rPr>
          <w:spacing w:val="-40"/>
          <w:sz w:val="24"/>
        </w:rPr>
        <w:t xml:space="preserve"> </w:t>
      </w:r>
      <w:r>
        <w:rPr>
          <w:sz w:val="24"/>
        </w:rPr>
        <w:t>à des endroits où le résident pourrait possiblement se</w:t>
      </w:r>
      <w:r>
        <w:rPr>
          <w:spacing w:val="-4"/>
          <w:sz w:val="24"/>
        </w:rPr>
        <w:t xml:space="preserve"> </w:t>
      </w:r>
      <w:r>
        <w:rPr>
          <w:sz w:val="24"/>
        </w:rPr>
        <w:t>trouver;</w:t>
      </w:r>
    </w:p>
    <w:p w14:paraId="51D6354F" w14:textId="77777777" w:rsidR="008B26F8" w:rsidRDefault="00516C3F">
      <w:pPr>
        <w:pStyle w:val="Paragraphedeliste"/>
        <w:numPr>
          <w:ilvl w:val="0"/>
          <w:numId w:val="2"/>
        </w:numPr>
        <w:tabs>
          <w:tab w:val="left" w:pos="1353"/>
        </w:tabs>
        <w:spacing w:before="119"/>
        <w:rPr>
          <w:sz w:val="24"/>
        </w:rPr>
      </w:pPr>
      <w:r>
        <w:rPr>
          <w:sz w:val="24"/>
        </w:rPr>
        <w:t>Remettre aux policiers la fiche 5.2 « Profil du résident » ainsi qu’une</w:t>
      </w:r>
      <w:r>
        <w:rPr>
          <w:spacing w:val="-24"/>
          <w:sz w:val="24"/>
        </w:rPr>
        <w:t xml:space="preserve"> </w:t>
      </w:r>
      <w:r>
        <w:rPr>
          <w:sz w:val="24"/>
        </w:rPr>
        <w:t>photographie</w:t>
      </w:r>
    </w:p>
    <w:p w14:paraId="51D63550" w14:textId="77777777" w:rsidR="008B26F8" w:rsidRDefault="00516C3F">
      <w:pPr>
        <w:pStyle w:val="Corpsdetexte"/>
        <w:spacing w:before="1"/>
        <w:ind w:left="1352"/>
      </w:pPr>
      <w:r>
        <w:t>récente du rési</w:t>
      </w:r>
      <w:r>
        <w:t>dent;</w:t>
      </w:r>
    </w:p>
    <w:p w14:paraId="51D63551" w14:textId="77777777" w:rsidR="008B26F8" w:rsidRDefault="00516C3F">
      <w:pPr>
        <w:pStyle w:val="Paragraphedeliste"/>
        <w:numPr>
          <w:ilvl w:val="0"/>
          <w:numId w:val="2"/>
        </w:numPr>
        <w:tabs>
          <w:tab w:val="left" w:pos="1352"/>
          <w:tab w:val="left" w:pos="1353"/>
        </w:tabs>
        <w:spacing w:before="118"/>
        <w:ind w:right="165"/>
        <w:rPr>
          <w:sz w:val="24"/>
        </w:rPr>
      </w:pPr>
      <w:r>
        <w:rPr>
          <w:sz w:val="24"/>
        </w:rPr>
        <w:t>Aviser immédiatement l’exploitant, ou la personne responsable de la résidence, de la disparition du</w:t>
      </w:r>
      <w:r>
        <w:rPr>
          <w:spacing w:val="-3"/>
          <w:sz w:val="24"/>
        </w:rPr>
        <w:t xml:space="preserve"> </w:t>
      </w:r>
      <w:r>
        <w:rPr>
          <w:sz w:val="24"/>
        </w:rPr>
        <w:t>résident.</w:t>
      </w:r>
    </w:p>
    <w:p w14:paraId="51D63552" w14:textId="77777777" w:rsidR="008B26F8" w:rsidRDefault="00516C3F">
      <w:pPr>
        <w:pStyle w:val="Titre1"/>
        <w:spacing w:before="122"/>
        <w:ind w:left="138"/>
      </w:pPr>
      <w:r>
        <w:t>À la suite de l’événement :</w:t>
      </w:r>
    </w:p>
    <w:p w14:paraId="51D63553" w14:textId="77777777" w:rsidR="008B26F8" w:rsidRDefault="00516C3F">
      <w:pPr>
        <w:pStyle w:val="Paragraphedeliste"/>
        <w:numPr>
          <w:ilvl w:val="0"/>
          <w:numId w:val="1"/>
        </w:numPr>
        <w:tabs>
          <w:tab w:val="left" w:pos="925"/>
          <w:tab w:val="left" w:pos="926"/>
        </w:tabs>
        <w:spacing w:line="293" w:lineRule="exact"/>
        <w:ind w:hanging="361"/>
        <w:rPr>
          <w:sz w:val="24"/>
        </w:rPr>
      </w:pPr>
      <w:r>
        <w:rPr>
          <w:sz w:val="24"/>
        </w:rPr>
        <w:t>Remplir le formulaire de déclaration en cas d’incident et d’accident (fiche</w:t>
      </w:r>
      <w:r>
        <w:rPr>
          <w:spacing w:val="-9"/>
          <w:sz w:val="24"/>
        </w:rPr>
        <w:t xml:space="preserve"> </w:t>
      </w:r>
      <w:r>
        <w:rPr>
          <w:sz w:val="24"/>
        </w:rPr>
        <w:t>9);</w:t>
      </w:r>
    </w:p>
    <w:p w14:paraId="51D63554" w14:textId="77777777" w:rsidR="008B26F8" w:rsidRDefault="00516C3F">
      <w:pPr>
        <w:pStyle w:val="Paragraphedeliste"/>
        <w:numPr>
          <w:ilvl w:val="0"/>
          <w:numId w:val="1"/>
        </w:numPr>
        <w:tabs>
          <w:tab w:val="left" w:pos="925"/>
          <w:tab w:val="left" w:pos="926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 xml:space="preserve">Inscrire au registre l’incident </w:t>
      </w:r>
      <w:r>
        <w:rPr>
          <w:sz w:val="24"/>
        </w:rPr>
        <w:t>ou l’accident survenu dans la</w:t>
      </w:r>
      <w:r>
        <w:rPr>
          <w:spacing w:val="-10"/>
          <w:sz w:val="24"/>
        </w:rPr>
        <w:t xml:space="preserve"> </w:t>
      </w:r>
      <w:r>
        <w:rPr>
          <w:sz w:val="24"/>
        </w:rPr>
        <w:t>RPA.</w:t>
      </w:r>
    </w:p>
    <w:p w14:paraId="51D63555" w14:textId="77777777" w:rsidR="008B26F8" w:rsidRDefault="00516C3F">
      <w:pPr>
        <w:pStyle w:val="Titre1"/>
        <w:spacing w:before="115"/>
        <w:ind w:left="138"/>
      </w:pPr>
      <w:r>
        <w:t>Lorsque le résident est retrouvé :</w:t>
      </w:r>
    </w:p>
    <w:p w14:paraId="51D63556" w14:textId="77777777" w:rsidR="008B26F8" w:rsidRDefault="00516C3F">
      <w:pPr>
        <w:pStyle w:val="Paragraphedeliste"/>
        <w:numPr>
          <w:ilvl w:val="0"/>
          <w:numId w:val="1"/>
        </w:numPr>
        <w:tabs>
          <w:tab w:val="left" w:pos="989"/>
          <w:tab w:val="left" w:pos="990"/>
        </w:tabs>
        <w:spacing w:before="119" w:line="293" w:lineRule="exact"/>
        <w:ind w:left="990"/>
        <w:rPr>
          <w:sz w:val="24"/>
        </w:rPr>
      </w:pPr>
      <w:r>
        <w:rPr>
          <w:sz w:val="24"/>
        </w:rPr>
        <w:t>Aviser le représentant du résident ou, le cas échéant, la personne à prévenir en</w:t>
      </w:r>
      <w:r>
        <w:rPr>
          <w:spacing w:val="-29"/>
          <w:sz w:val="24"/>
        </w:rPr>
        <w:t xml:space="preserve"> </w:t>
      </w:r>
      <w:r>
        <w:rPr>
          <w:sz w:val="24"/>
        </w:rPr>
        <w:t>cas</w:t>
      </w:r>
    </w:p>
    <w:p w14:paraId="51D63557" w14:textId="77777777" w:rsidR="008B26F8" w:rsidRDefault="00516C3F">
      <w:pPr>
        <w:pStyle w:val="Corpsdetexte"/>
        <w:spacing w:line="275" w:lineRule="exact"/>
        <w:ind w:left="990"/>
      </w:pPr>
      <w:r>
        <w:t>d’urgence et les policiers.</w:t>
      </w:r>
    </w:p>
    <w:p w14:paraId="51D63558" w14:textId="77777777" w:rsidR="008B26F8" w:rsidRDefault="008B26F8">
      <w:pPr>
        <w:pStyle w:val="Corpsdetexte"/>
        <w:rPr>
          <w:sz w:val="20"/>
        </w:rPr>
      </w:pPr>
    </w:p>
    <w:p w14:paraId="51D63559" w14:textId="77777777" w:rsidR="008B26F8" w:rsidRDefault="008B26F8">
      <w:pPr>
        <w:pStyle w:val="Corpsdetexte"/>
        <w:rPr>
          <w:sz w:val="20"/>
        </w:rPr>
      </w:pPr>
    </w:p>
    <w:p w14:paraId="51D6355A" w14:textId="77777777" w:rsidR="008B26F8" w:rsidRDefault="008B26F8">
      <w:pPr>
        <w:pStyle w:val="Corpsdetexte"/>
        <w:rPr>
          <w:sz w:val="20"/>
        </w:rPr>
      </w:pPr>
    </w:p>
    <w:p w14:paraId="51D6355B" w14:textId="77777777" w:rsidR="008B26F8" w:rsidRDefault="008B26F8">
      <w:pPr>
        <w:pStyle w:val="Corpsdetexte"/>
        <w:rPr>
          <w:sz w:val="20"/>
        </w:rPr>
      </w:pPr>
    </w:p>
    <w:p w14:paraId="51D6355C" w14:textId="77777777" w:rsidR="008B26F8" w:rsidRDefault="008B26F8">
      <w:pPr>
        <w:pStyle w:val="Corpsdetexte"/>
        <w:rPr>
          <w:sz w:val="20"/>
        </w:rPr>
      </w:pPr>
    </w:p>
    <w:p w14:paraId="51D6355D" w14:textId="77777777" w:rsidR="008B26F8" w:rsidRDefault="008B26F8">
      <w:pPr>
        <w:pStyle w:val="Corpsdetexte"/>
        <w:rPr>
          <w:sz w:val="20"/>
        </w:rPr>
      </w:pPr>
    </w:p>
    <w:p w14:paraId="51D6355E" w14:textId="77777777" w:rsidR="008B26F8" w:rsidRDefault="008B26F8">
      <w:pPr>
        <w:pStyle w:val="Corpsdetexte"/>
        <w:rPr>
          <w:sz w:val="20"/>
        </w:rPr>
      </w:pPr>
    </w:p>
    <w:p w14:paraId="51D6355F" w14:textId="77777777" w:rsidR="008B26F8" w:rsidRDefault="008B26F8">
      <w:pPr>
        <w:pStyle w:val="Corpsdetexte"/>
        <w:rPr>
          <w:sz w:val="20"/>
        </w:rPr>
      </w:pPr>
    </w:p>
    <w:p w14:paraId="51D63560" w14:textId="77777777" w:rsidR="008B26F8" w:rsidRDefault="008B26F8">
      <w:pPr>
        <w:pStyle w:val="Corpsdetexte"/>
        <w:rPr>
          <w:sz w:val="20"/>
        </w:rPr>
      </w:pPr>
    </w:p>
    <w:p w14:paraId="51D63561" w14:textId="77777777" w:rsidR="008B26F8" w:rsidRDefault="008B26F8">
      <w:pPr>
        <w:pStyle w:val="Corpsdetexte"/>
        <w:rPr>
          <w:sz w:val="20"/>
        </w:rPr>
      </w:pPr>
    </w:p>
    <w:p w14:paraId="51D63562" w14:textId="77777777" w:rsidR="008B26F8" w:rsidRDefault="008B26F8">
      <w:pPr>
        <w:pStyle w:val="Corpsdetexte"/>
        <w:rPr>
          <w:sz w:val="20"/>
        </w:rPr>
      </w:pPr>
    </w:p>
    <w:p w14:paraId="51D63563" w14:textId="77777777" w:rsidR="008B26F8" w:rsidRDefault="008B26F8">
      <w:pPr>
        <w:pStyle w:val="Corpsdetexte"/>
        <w:rPr>
          <w:sz w:val="20"/>
        </w:rPr>
      </w:pPr>
    </w:p>
    <w:p w14:paraId="51D63564" w14:textId="77777777" w:rsidR="008B26F8" w:rsidRDefault="008B26F8">
      <w:pPr>
        <w:pStyle w:val="Corpsdetexte"/>
        <w:spacing w:before="2"/>
        <w:rPr>
          <w:sz w:val="28"/>
        </w:rPr>
      </w:pPr>
    </w:p>
    <w:p w14:paraId="51D63565" w14:textId="32487151" w:rsidR="008B26F8" w:rsidRDefault="008B26F8">
      <w:pPr>
        <w:spacing w:before="100"/>
        <w:ind w:left="4316" w:right="4316"/>
        <w:jc w:val="center"/>
        <w:rPr>
          <w:b/>
          <w:sz w:val="18"/>
        </w:rPr>
      </w:pPr>
      <w:bookmarkStart w:id="0" w:name="_GoBack"/>
      <w:bookmarkEnd w:id="0"/>
    </w:p>
    <w:sectPr w:rsidR="008B26F8">
      <w:type w:val="continuous"/>
      <w:pgSz w:w="12240" w:h="15840"/>
      <w:pgMar w:top="1500" w:right="1660" w:bottom="280" w:left="166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4417"/>
    <w:multiLevelType w:val="hybridMultilevel"/>
    <w:tmpl w:val="DAFCAC40"/>
    <w:lvl w:ilvl="0" w:tplc="C6E84C80">
      <w:numFmt w:val="bullet"/>
      <w:lvlText w:val=""/>
      <w:lvlJc w:val="left"/>
      <w:pPr>
        <w:ind w:left="92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4DE8100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4DD411E4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9862560C">
      <w:numFmt w:val="bullet"/>
      <w:lvlText w:val="•"/>
      <w:lvlJc w:val="left"/>
      <w:pPr>
        <w:ind w:left="3320" w:hanging="360"/>
      </w:pPr>
      <w:rPr>
        <w:rFonts w:hint="default"/>
      </w:rPr>
    </w:lvl>
    <w:lvl w:ilvl="4" w:tplc="9D8EFAF0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4EE29B12">
      <w:numFmt w:val="bullet"/>
      <w:lvlText w:val="•"/>
      <w:lvlJc w:val="left"/>
      <w:pPr>
        <w:ind w:left="4920" w:hanging="360"/>
      </w:pPr>
      <w:rPr>
        <w:rFonts w:hint="default"/>
      </w:rPr>
    </w:lvl>
    <w:lvl w:ilvl="6" w:tplc="76D0A68A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6DB8CAEA">
      <w:numFmt w:val="bullet"/>
      <w:lvlText w:val="•"/>
      <w:lvlJc w:val="left"/>
      <w:pPr>
        <w:ind w:left="6520" w:hanging="360"/>
      </w:pPr>
      <w:rPr>
        <w:rFonts w:hint="default"/>
      </w:rPr>
    </w:lvl>
    <w:lvl w:ilvl="8" w:tplc="01300A3A">
      <w:numFmt w:val="bullet"/>
      <w:lvlText w:val="•"/>
      <w:lvlJc w:val="left"/>
      <w:pPr>
        <w:ind w:left="7320" w:hanging="360"/>
      </w:pPr>
      <w:rPr>
        <w:rFonts w:hint="default"/>
      </w:rPr>
    </w:lvl>
  </w:abstractNum>
  <w:abstractNum w:abstractNumId="1" w15:restartNumberingAfterBreak="0">
    <w:nsid w:val="25A85E84"/>
    <w:multiLevelType w:val="multilevel"/>
    <w:tmpl w:val="C3F8B0BA"/>
    <w:lvl w:ilvl="0">
      <w:start w:val="1"/>
      <w:numFmt w:val="decimal"/>
      <w:lvlText w:val="%1."/>
      <w:lvlJc w:val="left"/>
      <w:pPr>
        <w:ind w:left="358" w:hanging="221"/>
        <w:jc w:val="left"/>
      </w:pPr>
      <w:rPr>
        <w:rFonts w:ascii="Arial Narrow" w:eastAsia="Arial Narrow" w:hAnsi="Arial Narrow" w:cs="Arial Narrow" w:hint="default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30" w:hanging="432"/>
        <w:jc w:val="left"/>
      </w:pPr>
      <w:rPr>
        <w:rFonts w:ascii="Arial Narrow" w:eastAsia="Arial Narrow" w:hAnsi="Arial Narrow" w:cs="Arial Narrow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1826" w:hanging="432"/>
      </w:pPr>
      <w:rPr>
        <w:rFonts w:hint="default"/>
      </w:rPr>
    </w:lvl>
    <w:lvl w:ilvl="3">
      <w:numFmt w:val="bullet"/>
      <w:lvlText w:val="•"/>
      <w:lvlJc w:val="left"/>
      <w:pPr>
        <w:ind w:left="2713" w:hanging="432"/>
      </w:pPr>
      <w:rPr>
        <w:rFonts w:hint="default"/>
      </w:rPr>
    </w:lvl>
    <w:lvl w:ilvl="4">
      <w:numFmt w:val="bullet"/>
      <w:lvlText w:val="•"/>
      <w:lvlJc w:val="left"/>
      <w:pPr>
        <w:ind w:left="3600" w:hanging="432"/>
      </w:pPr>
      <w:rPr>
        <w:rFonts w:hint="default"/>
      </w:rPr>
    </w:lvl>
    <w:lvl w:ilvl="5">
      <w:numFmt w:val="bullet"/>
      <w:lvlText w:val="•"/>
      <w:lvlJc w:val="left"/>
      <w:pPr>
        <w:ind w:left="4486" w:hanging="432"/>
      </w:pPr>
      <w:rPr>
        <w:rFonts w:hint="default"/>
      </w:rPr>
    </w:lvl>
    <w:lvl w:ilvl="6">
      <w:numFmt w:val="bullet"/>
      <w:lvlText w:val="•"/>
      <w:lvlJc w:val="left"/>
      <w:pPr>
        <w:ind w:left="5373" w:hanging="432"/>
      </w:pPr>
      <w:rPr>
        <w:rFonts w:hint="default"/>
      </w:rPr>
    </w:lvl>
    <w:lvl w:ilvl="7">
      <w:numFmt w:val="bullet"/>
      <w:lvlText w:val="•"/>
      <w:lvlJc w:val="left"/>
      <w:pPr>
        <w:ind w:left="6260" w:hanging="432"/>
      </w:pPr>
      <w:rPr>
        <w:rFonts w:hint="default"/>
      </w:rPr>
    </w:lvl>
    <w:lvl w:ilvl="8">
      <w:numFmt w:val="bullet"/>
      <w:lvlText w:val="•"/>
      <w:lvlJc w:val="left"/>
      <w:pPr>
        <w:ind w:left="7146" w:hanging="432"/>
      </w:pPr>
      <w:rPr>
        <w:rFonts w:hint="default"/>
      </w:rPr>
    </w:lvl>
  </w:abstractNum>
  <w:abstractNum w:abstractNumId="2" w15:restartNumberingAfterBreak="0">
    <w:nsid w:val="59A43502"/>
    <w:multiLevelType w:val="hybridMultilevel"/>
    <w:tmpl w:val="73CCD5AE"/>
    <w:lvl w:ilvl="0" w:tplc="FFDAF45C">
      <w:start w:val="1"/>
      <w:numFmt w:val="lowerLetter"/>
      <w:lvlText w:val="%1."/>
      <w:lvlJc w:val="left"/>
      <w:pPr>
        <w:ind w:left="1352" w:hanging="363"/>
        <w:jc w:val="left"/>
      </w:pPr>
      <w:rPr>
        <w:rFonts w:ascii="Arial Narrow" w:eastAsia="Arial Narrow" w:hAnsi="Arial Narrow" w:cs="Arial Narrow" w:hint="default"/>
        <w:spacing w:val="-22"/>
        <w:w w:val="100"/>
        <w:sz w:val="24"/>
        <w:szCs w:val="24"/>
      </w:rPr>
    </w:lvl>
    <w:lvl w:ilvl="1" w:tplc="F3A0CE3E">
      <w:numFmt w:val="bullet"/>
      <w:lvlText w:val="•"/>
      <w:lvlJc w:val="left"/>
      <w:pPr>
        <w:ind w:left="2116" w:hanging="363"/>
      </w:pPr>
      <w:rPr>
        <w:rFonts w:hint="default"/>
      </w:rPr>
    </w:lvl>
    <w:lvl w:ilvl="2" w:tplc="CBAAAFA2">
      <w:numFmt w:val="bullet"/>
      <w:lvlText w:val="•"/>
      <w:lvlJc w:val="left"/>
      <w:pPr>
        <w:ind w:left="2872" w:hanging="363"/>
      </w:pPr>
      <w:rPr>
        <w:rFonts w:hint="default"/>
      </w:rPr>
    </w:lvl>
    <w:lvl w:ilvl="3" w:tplc="848C6912">
      <w:numFmt w:val="bullet"/>
      <w:lvlText w:val="•"/>
      <w:lvlJc w:val="left"/>
      <w:pPr>
        <w:ind w:left="3628" w:hanging="363"/>
      </w:pPr>
      <w:rPr>
        <w:rFonts w:hint="default"/>
      </w:rPr>
    </w:lvl>
    <w:lvl w:ilvl="4" w:tplc="39E090DA">
      <w:numFmt w:val="bullet"/>
      <w:lvlText w:val="•"/>
      <w:lvlJc w:val="left"/>
      <w:pPr>
        <w:ind w:left="4384" w:hanging="363"/>
      </w:pPr>
      <w:rPr>
        <w:rFonts w:hint="default"/>
      </w:rPr>
    </w:lvl>
    <w:lvl w:ilvl="5" w:tplc="5CF22800">
      <w:numFmt w:val="bullet"/>
      <w:lvlText w:val="•"/>
      <w:lvlJc w:val="left"/>
      <w:pPr>
        <w:ind w:left="5140" w:hanging="363"/>
      </w:pPr>
      <w:rPr>
        <w:rFonts w:hint="default"/>
      </w:rPr>
    </w:lvl>
    <w:lvl w:ilvl="6" w:tplc="F710EC80">
      <w:numFmt w:val="bullet"/>
      <w:lvlText w:val="•"/>
      <w:lvlJc w:val="left"/>
      <w:pPr>
        <w:ind w:left="5896" w:hanging="363"/>
      </w:pPr>
      <w:rPr>
        <w:rFonts w:hint="default"/>
      </w:rPr>
    </w:lvl>
    <w:lvl w:ilvl="7" w:tplc="94E4973E">
      <w:numFmt w:val="bullet"/>
      <w:lvlText w:val="•"/>
      <w:lvlJc w:val="left"/>
      <w:pPr>
        <w:ind w:left="6652" w:hanging="363"/>
      </w:pPr>
      <w:rPr>
        <w:rFonts w:hint="default"/>
      </w:rPr>
    </w:lvl>
    <w:lvl w:ilvl="8" w:tplc="89C0257C">
      <w:numFmt w:val="bullet"/>
      <w:lvlText w:val="•"/>
      <w:lvlJc w:val="left"/>
      <w:pPr>
        <w:ind w:left="7408" w:hanging="36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F8"/>
    <w:rsid w:val="00516C3F"/>
    <w:rsid w:val="008B26F8"/>
    <w:rsid w:val="00B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D63542"/>
  <w15:docId w15:val="{B4523CDE-E32A-4006-B5D9-F3CC35D2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itre1">
    <w:name w:val="heading 1"/>
    <w:basedOn w:val="Normal"/>
    <w:uiPriority w:val="1"/>
    <w:qFormat/>
    <w:pPr>
      <w:ind w:left="2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21"/>
      <w:ind w:left="1352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D8F5F45C-1191-4D22-89C4-DA84AD9714C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6ec87de-764c-48ac-904b-43a4040775b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F69E10-2F00-4E15-AC8F-BC786DB77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525CA-701B-4971-9D2F-495A9BF5F7D4}"/>
</file>

<file path=customXml/itemProps4.xml><?xml version="1.0" encoding="utf-8"?>
<ds:datastoreItem xmlns:ds="http://schemas.openxmlformats.org/officeDocument/2006/customXml" ds:itemID="{CEF4EE0B-435E-4853-9500-1D0E56F0D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ED6FBC-A8E3-4105-A196-9B909AB0B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3</cp:revision>
  <dcterms:created xsi:type="dcterms:W3CDTF">2023-11-10T15:34:00Z</dcterms:created>
  <dcterms:modified xsi:type="dcterms:W3CDTF">2023-11-10T15:35:00Z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